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261A7" w14:textId="1ECDB08A" w:rsidR="000A3CA0" w:rsidRPr="008B37F8" w:rsidRDefault="008B37F8" w:rsidP="005658CC">
      <w:pPr>
        <w:jc w:val="both"/>
        <w:rPr>
          <w:rFonts w:ascii="Arial" w:hAnsi="Arial" w:cs="Arial"/>
          <w:b/>
          <w:bCs/>
          <w:sz w:val="22"/>
          <w:szCs w:val="22"/>
          <w:lang w:val="en-US"/>
        </w:rPr>
      </w:pPr>
      <w:r w:rsidRPr="008B37F8">
        <w:rPr>
          <w:rFonts w:ascii="Arial" w:hAnsi="Arial" w:cs="Arial"/>
          <w:b/>
          <w:bCs/>
          <w:sz w:val="22"/>
          <w:szCs w:val="22"/>
          <w:lang w:val="en-US"/>
        </w:rPr>
        <w:t xml:space="preserve">Draft </w:t>
      </w:r>
      <w:r w:rsidR="004371AB" w:rsidRPr="004371AB">
        <w:rPr>
          <w:rFonts w:ascii="Arial" w:hAnsi="Arial" w:cs="Arial"/>
          <w:b/>
          <w:bCs/>
          <w:sz w:val="22"/>
          <w:szCs w:val="22"/>
          <w:lang w:val="en-US"/>
        </w:rPr>
        <w:t xml:space="preserve">Provisional Presidential Decree </w:t>
      </w:r>
      <w:r w:rsidRPr="008B37F8">
        <w:rPr>
          <w:rFonts w:ascii="Arial" w:hAnsi="Arial" w:cs="Arial"/>
          <w:b/>
          <w:bCs/>
          <w:sz w:val="22"/>
          <w:szCs w:val="22"/>
          <w:lang w:val="en-US"/>
        </w:rPr>
        <w:t>amending Laws No. 7</w:t>
      </w:r>
      <w:r w:rsidR="004107B3">
        <w:rPr>
          <w:rFonts w:ascii="Arial" w:hAnsi="Arial" w:cs="Arial"/>
          <w:b/>
          <w:bCs/>
          <w:sz w:val="22"/>
          <w:szCs w:val="22"/>
          <w:lang w:val="en-US"/>
        </w:rPr>
        <w:t>.</w:t>
      </w:r>
      <w:r w:rsidRPr="008B37F8">
        <w:rPr>
          <w:rFonts w:ascii="Arial" w:hAnsi="Arial" w:cs="Arial"/>
          <w:b/>
          <w:bCs/>
          <w:sz w:val="22"/>
          <w:szCs w:val="22"/>
          <w:lang w:val="en-US"/>
        </w:rPr>
        <w:t>766 of May 11, 1989, and No. 9</w:t>
      </w:r>
      <w:r w:rsidR="004107B3">
        <w:rPr>
          <w:rFonts w:ascii="Arial" w:hAnsi="Arial" w:cs="Arial"/>
          <w:b/>
          <w:bCs/>
          <w:sz w:val="22"/>
          <w:szCs w:val="22"/>
          <w:lang w:val="en-US"/>
        </w:rPr>
        <w:t>.</w:t>
      </w:r>
      <w:r w:rsidRPr="008B37F8">
        <w:rPr>
          <w:rFonts w:ascii="Arial" w:hAnsi="Arial" w:cs="Arial"/>
          <w:b/>
          <w:bCs/>
          <w:sz w:val="22"/>
          <w:szCs w:val="22"/>
          <w:lang w:val="en-US"/>
        </w:rPr>
        <w:t>613 of March 3, 1998, revoking articles of Law No. 12</w:t>
      </w:r>
      <w:r w:rsidR="004107B3">
        <w:rPr>
          <w:rFonts w:ascii="Arial" w:hAnsi="Arial" w:cs="Arial"/>
          <w:b/>
          <w:bCs/>
          <w:sz w:val="22"/>
          <w:szCs w:val="22"/>
          <w:lang w:val="en-US"/>
        </w:rPr>
        <w:t>.</w:t>
      </w:r>
      <w:r w:rsidRPr="008B37F8">
        <w:rPr>
          <w:rFonts w:ascii="Arial" w:hAnsi="Arial" w:cs="Arial"/>
          <w:b/>
          <w:bCs/>
          <w:sz w:val="22"/>
          <w:szCs w:val="22"/>
          <w:lang w:val="en-US"/>
        </w:rPr>
        <w:t>844 of July 19, 2013, and establishing new parameters for the purchase, sale and transportation of gold in the national territory, as well as defining administrative offenses.</w:t>
      </w:r>
      <w:bookmarkStart w:id="0" w:name="_Hlk113912292"/>
    </w:p>
    <w:bookmarkEnd w:id="0"/>
    <w:p w14:paraId="799261A8" w14:textId="77777777" w:rsidR="00B71CA9" w:rsidRPr="008B37F8" w:rsidRDefault="00B71CA9" w:rsidP="00564D14">
      <w:pPr>
        <w:jc w:val="center"/>
        <w:rPr>
          <w:rFonts w:ascii="Arial" w:hAnsi="Arial" w:cs="Arial"/>
          <w:b/>
          <w:bCs/>
          <w:sz w:val="22"/>
          <w:szCs w:val="22"/>
          <w:lang w:val="en-US"/>
        </w:rPr>
      </w:pPr>
    </w:p>
    <w:p w14:paraId="799261AA" w14:textId="17EAF73A" w:rsidR="00564D14" w:rsidRPr="008B37F8" w:rsidRDefault="004371AB" w:rsidP="00564D14">
      <w:pPr>
        <w:jc w:val="center"/>
        <w:rPr>
          <w:rFonts w:ascii="Arial" w:hAnsi="Arial" w:cs="Arial"/>
          <w:b/>
          <w:bCs/>
          <w:sz w:val="22"/>
          <w:szCs w:val="22"/>
          <w:lang w:val="en-US"/>
        </w:rPr>
      </w:pPr>
      <w:bookmarkStart w:id="1" w:name="_GoBack"/>
      <w:r w:rsidRPr="004371AB">
        <w:rPr>
          <w:rFonts w:ascii="Arial" w:hAnsi="Arial" w:cs="Arial"/>
          <w:b/>
          <w:bCs/>
          <w:caps/>
          <w:sz w:val="22"/>
          <w:szCs w:val="22"/>
          <w:lang w:val="en-US"/>
        </w:rPr>
        <w:t>Provisional Presidential Decree</w:t>
      </w:r>
      <w:r w:rsidRPr="004371AB">
        <w:rPr>
          <w:rFonts w:ascii="Arial" w:hAnsi="Arial" w:cs="Arial"/>
          <w:b/>
          <w:bCs/>
          <w:sz w:val="22"/>
          <w:szCs w:val="22"/>
          <w:lang w:val="en-US"/>
        </w:rPr>
        <w:t xml:space="preserve"> </w:t>
      </w:r>
      <w:bookmarkEnd w:id="1"/>
      <w:r w:rsidR="008B37F8" w:rsidRPr="008B37F8">
        <w:rPr>
          <w:rFonts w:ascii="Arial" w:hAnsi="Arial" w:cs="Arial"/>
          <w:b/>
          <w:bCs/>
          <w:sz w:val="22"/>
          <w:szCs w:val="22"/>
          <w:lang w:val="en-US"/>
        </w:rPr>
        <w:t>NO.</w:t>
      </w:r>
      <w:r w:rsidR="008B37F8" w:rsidRPr="008B37F8">
        <w:rPr>
          <w:rFonts w:ascii="Arial" w:hAnsi="Arial" w:cs="Arial"/>
          <w:b/>
          <w:bCs/>
          <w:sz w:val="22"/>
          <w:szCs w:val="22"/>
          <w:u w:val="single"/>
          <w:lang w:val="en-US"/>
        </w:rPr>
        <w:t xml:space="preserve"> </w:t>
      </w:r>
      <w:r w:rsidR="008B37F8" w:rsidRPr="008B37F8">
        <w:rPr>
          <w:rFonts w:ascii="Arial" w:hAnsi="Arial" w:cs="Arial"/>
          <w:b/>
          <w:bCs/>
          <w:sz w:val="22"/>
          <w:szCs w:val="22"/>
          <w:u w:val="single"/>
          <w:lang w:val="en-US"/>
        </w:rPr>
        <w:tab/>
      </w:r>
      <w:r w:rsidR="008B37F8" w:rsidRPr="008B37F8">
        <w:rPr>
          <w:rFonts w:ascii="Arial" w:hAnsi="Arial" w:cs="Arial"/>
          <w:b/>
          <w:bCs/>
          <w:sz w:val="22"/>
          <w:szCs w:val="22"/>
          <w:lang w:val="en-US"/>
        </w:rPr>
        <w:t>, 2023</w:t>
      </w:r>
    </w:p>
    <w:p w14:paraId="799261AB" w14:textId="77777777" w:rsidR="000A3CA0" w:rsidRPr="008B37F8" w:rsidRDefault="000A3CA0" w:rsidP="00B71CA9">
      <w:pPr>
        <w:jc w:val="both"/>
        <w:rPr>
          <w:rFonts w:ascii="Arial" w:hAnsi="Arial" w:cs="Arial"/>
          <w:sz w:val="22"/>
          <w:szCs w:val="22"/>
          <w:lang w:val="en-US"/>
        </w:rPr>
      </w:pPr>
    </w:p>
    <w:p w14:paraId="799261AC" w14:textId="77777777" w:rsidR="000A3CA0" w:rsidRPr="008B37F8" w:rsidRDefault="000A3CA0" w:rsidP="00564D14">
      <w:pPr>
        <w:ind w:left="3969"/>
        <w:jc w:val="both"/>
        <w:rPr>
          <w:rFonts w:ascii="Arial" w:hAnsi="Arial" w:cs="Arial"/>
          <w:sz w:val="22"/>
          <w:szCs w:val="22"/>
          <w:lang w:val="en-US"/>
        </w:rPr>
      </w:pPr>
    </w:p>
    <w:p w14:paraId="0A9BA483" w14:textId="550D2FCC" w:rsidR="008B37F8" w:rsidRPr="008B37F8" w:rsidRDefault="008B37F8" w:rsidP="008B37F8">
      <w:pPr>
        <w:ind w:left="3969"/>
        <w:jc w:val="both"/>
        <w:rPr>
          <w:rFonts w:ascii="Arial" w:hAnsi="Arial" w:cs="Arial"/>
          <w:sz w:val="22"/>
          <w:szCs w:val="22"/>
          <w:lang w:val="en-US"/>
        </w:rPr>
      </w:pPr>
      <w:bookmarkStart w:id="2" w:name="_Hlk110815079"/>
      <w:r w:rsidRPr="008B37F8">
        <w:rPr>
          <w:rFonts w:ascii="Arial" w:hAnsi="Arial" w:cs="Arial"/>
          <w:sz w:val="22"/>
          <w:szCs w:val="22"/>
          <w:lang w:val="en-US"/>
        </w:rPr>
        <w:t>Amends Laws No. 7</w:t>
      </w:r>
      <w:r w:rsidR="004107B3">
        <w:rPr>
          <w:rFonts w:ascii="Arial" w:hAnsi="Arial" w:cs="Arial"/>
          <w:sz w:val="22"/>
          <w:szCs w:val="22"/>
          <w:lang w:val="en-US"/>
        </w:rPr>
        <w:t>.</w:t>
      </w:r>
      <w:r w:rsidRPr="008B37F8">
        <w:rPr>
          <w:rFonts w:ascii="Arial" w:hAnsi="Arial" w:cs="Arial"/>
          <w:sz w:val="22"/>
          <w:szCs w:val="22"/>
          <w:lang w:val="en-US"/>
        </w:rPr>
        <w:t>766 of May 11, 1989, and</w:t>
      </w:r>
    </w:p>
    <w:p w14:paraId="1002FC8D" w14:textId="75EF7A00" w:rsidR="008B37F8" w:rsidRPr="008B37F8" w:rsidRDefault="008B37F8" w:rsidP="008B37F8">
      <w:pPr>
        <w:ind w:left="3969"/>
        <w:jc w:val="both"/>
        <w:rPr>
          <w:rFonts w:ascii="Arial" w:hAnsi="Arial" w:cs="Arial"/>
          <w:sz w:val="22"/>
          <w:szCs w:val="22"/>
          <w:lang w:val="en-US"/>
        </w:rPr>
      </w:pPr>
      <w:r w:rsidRPr="008B37F8">
        <w:rPr>
          <w:rFonts w:ascii="Arial" w:hAnsi="Arial" w:cs="Arial"/>
          <w:sz w:val="22"/>
          <w:szCs w:val="22"/>
          <w:lang w:val="en-US"/>
        </w:rPr>
        <w:t>No. 9</w:t>
      </w:r>
      <w:r w:rsidR="004107B3">
        <w:rPr>
          <w:rFonts w:ascii="Arial" w:hAnsi="Arial" w:cs="Arial"/>
          <w:sz w:val="22"/>
          <w:szCs w:val="22"/>
          <w:lang w:val="en-US"/>
        </w:rPr>
        <w:t>.</w:t>
      </w:r>
      <w:r w:rsidRPr="008B37F8">
        <w:rPr>
          <w:rFonts w:ascii="Arial" w:hAnsi="Arial" w:cs="Arial"/>
          <w:sz w:val="22"/>
          <w:szCs w:val="22"/>
          <w:lang w:val="en-US"/>
        </w:rPr>
        <w:t>613 of March 3, 1998, revokes articles</w:t>
      </w:r>
    </w:p>
    <w:p w14:paraId="799261AD" w14:textId="3EA2E595" w:rsidR="00564D14" w:rsidRPr="008B37F8" w:rsidRDefault="008B37F8" w:rsidP="008B37F8">
      <w:pPr>
        <w:ind w:left="3969"/>
        <w:jc w:val="both"/>
        <w:rPr>
          <w:rFonts w:ascii="Arial" w:hAnsi="Arial" w:cs="Arial"/>
          <w:sz w:val="22"/>
          <w:szCs w:val="22"/>
          <w:lang w:val="en-US"/>
        </w:rPr>
      </w:pPr>
      <w:r w:rsidRPr="008B37F8">
        <w:rPr>
          <w:rFonts w:ascii="Arial" w:hAnsi="Arial" w:cs="Arial"/>
          <w:sz w:val="22"/>
          <w:szCs w:val="22"/>
          <w:lang w:val="en-US"/>
        </w:rPr>
        <w:t>of Law No. 12844 of July 19, 2013, and establishes new parameters for the purchase, sale and transportation of gold in the national territory, as well as defines administrative offenses.</w:t>
      </w:r>
    </w:p>
    <w:p w14:paraId="799261AE" w14:textId="77777777" w:rsidR="00564D14" w:rsidRPr="004107B3" w:rsidRDefault="00564D14" w:rsidP="00564D14">
      <w:pPr>
        <w:jc w:val="center"/>
        <w:rPr>
          <w:rFonts w:ascii="Arial" w:hAnsi="Arial" w:cs="Arial"/>
          <w:sz w:val="22"/>
          <w:szCs w:val="22"/>
          <w:lang w:val="en-US"/>
        </w:rPr>
      </w:pPr>
    </w:p>
    <w:bookmarkEnd w:id="2"/>
    <w:p w14:paraId="799261AF" w14:textId="77777777" w:rsidR="00564D14" w:rsidRPr="004107B3" w:rsidRDefault="00564D14" w:rsidP="00564D14">
      <w:pPr>
        <w:rPr>
          <w:rFonts w:ascii="Arial" w:hAnsi="Arial" w:cs="Arial"/>
          <w:sz w:val="22"/>
          <w:szCs w:val="22"/>
          <w:lang w:val="en-US"/>
        </w:rPr>
      </w:pPr>
    </w:p>
    <w:p w14:paraId="799261B0" w14:textId="7AD15C19" w:rsidR="00D06148" w:rsidRPr="008B37F8" w:rsidRDefault="008B37F8" w:rsidP="00564D14">
      <w:pPr>
        <w:pStyle w:val="NormalWeb"/>
        <w:jc w:val="both"/>
        <w:rPr>
          <w:rFonts w:ascii="Arial" w:hAnsi="Arial" w:cs="Arial"/>
          <w:color w:val="000000"/>
          <w:sz w:val="22"/>
          <w:szCs w:val="22"/>
          <w:lang w:val="en-US"/>
        </w:rPr>
      </w:pPr>
      <w:r w:rsidRPr="008B37F8">
        <w:rPr>
          <w:rFonts w:ascii="Arial" w:hAnsi="Arial" w:cs="Arial"/>
          <w:color w:val="000000"/>
          <w:sz w:val="22"/>
          <w:szCs w:val="22"/>
          <w:lang w:val="en-US"/>
        </w:rPr>
        <w:t>The</w:t>
      </w:r>
      <w:r w:rsidR="00D06148" w:rsidRPr="008B37F8">
        <w:rPr>
          <w:rFonts w:ascii="Arial" w:hAnsi="Arial" w:cs="Arial"/>
          <w:color w:val="000000"/>
          <w:sz w:val="22"/>
          <w:szCs w:val="22"/>
          <w:lang w:val="en-US"/>
        </w:rPr>
        <w:t xml:space="preserve"> </w:t>
      </w:r>
      <w:r w:rsidR="00D06148" w:rsidRPr="008B37F8">
        <w:rPr>
          <w:rFonts w:ascii="Arial" w:hAnsi="Arial" w:cs="Arial"/>
          <w:b/>
          <w:bCs/>
          <w:color w:val="000000"/>
          <w:sz w:val="22"/>
          <w:szCs w:val="22"/>
          <w:lang w:val="en-US"/>
        </w:rPr>
        <w:t xml:space="preserve">PRESIDENT </w:t>
      </w:r>
      <w:r w:rsidRPr="008B37F8">
        <w:rPr>
          <w:rFonts w:ascii="Arial" w:hAnsi="Arial" w:cs="Arial"/>
          <w:b/>
          <w:bCs/>
          <w:color w:val="000000"/>
          <w:sz w:val="22"/>
          <w:szCs w:val="22"/>
          <w:lang w:val="en-US"/>
        </w:rPr>
        <w:t>OF THE</w:t>
      </w:r>
      <w:r w:rsidR="00D06148" w:rsidRPr="008B37F8">
        <w:rPr>
          <w:rFonts w:ascii="Arial" w:hAnsi="Arial" w:cs="Arial"/>
          <w:b/>
          <w:bCs/>
          <w:color w:val="000000"/>
          <w:sz w:val="22"/>
          <w:szCs w:val="22"/>
          <w:lang w:val="en-US"/>
        </w:rPr>
        <w:t xml:space="preserve"> REP</w:t>
      </w:r>
      <w:r w:rsidRPr="008B37F8">
        <w:rPr>
          <w:rFonts w:ascii="Arial" w:hAnsi="Arial" w:cs="Arial"/>
          <w:b/>
          <w:bCs/>
          <w:color w:val="000000"/>
          <w:sz w:val="22"/>
          <w:szCs w:val="22"/>
          <w:lang w:val="en-US"/>
        </w:rPr>
        <w:t>U</w:t>
      </w:r>
      <w:r w:rsidR="00D06148" w:rsidRPr="008B37F8">
        <w:rPr>
          <w:rFonts w:ascii="Arial" w:hAnsi="Arial" w:cs="Arial"/>
          <w:b/>
          <w:bCs/>
          <w:color w:val="000000"/>
          <w:sz w:val="22"/>
          <w:szCs w:val="22"/>
          <w:lang w:val="en-US"/>
        </w:rPr>
        <w:t>BLIC</w:t>
      </w:r>
      <w:r w:rsidR="00D06148" w:rsidRPr="008B37F8">
        <w:rPr>
          <w:rFonts w:ascii="Arial" w:hAnsi="Arial" w:cs="Arial"/>
          <w:color w:val="000000"/>
          <w:sz w:val="22"/>
          <w:szCs w:val="22"/>
          <w:lang w:val="en-US"/>
        </w:rPr>
        <w:t xml:space="preserve">, </w:t>
      </w:r>
      <w:r w:rsidRPr="008B37F8">
        <w:rPr>
          <w:rFonts w:ascii="Arial" w:hAnsi="Arial" w:cs="Arial"/>
          <w:color w:val="000000"/>
          <w:sz w:val="22"/>
          <w:szCs w:val="22"/>
          <w:lang w:val="en-US"/>
        </w:rPr>
        <w:t>in the use of the attributions granted to him by art. 62 of the Constitution, adopts the following Executive Order, with force of law</w:t>
      </w:r>
      <w:r w:rsidR="00D06148" w:rsidRPr="008B37F8">
        <w:rPr>
          <w:rFonts w:ascii="Arial" w:hAnsi="Arial" w:cs="Arial"/>
          <w:color w:val="000000"/>
          <w:sz w:val="22"/>
          <w:szCs w:val="22"/>
          <w:lang w:val="en-US"/>
        </w:rPr>
        <w:t>:</w:t>
      </w:r>
    </w:p>
    <w:p w14:paraId="799261B1" w14:textId="423026C8" w:rsidR="00B71CA9" w:rsidRPr="008B37F8" w:rsidRDefault="00564D14" w:rsidP="009C7797">
      <w:pPr>
        <w:pStyle w:val="NormalWeb"/>
        <w:ind w:firstLine="708"/>
        <w:jc w:val="both"/>
        <w:rPr>
          <w:rFonts w:ascii="Arial" w:hAnsi="Arial" w:cs="Arial"/>
          <w:color w:val="000000"/>
          <w:sz w:val="22"/>
          <w:szCs w:val="22"/>
          <w:lang w:val="en-US"/>
        </w:rPr>
      </w:pPr>
      <w:r w:rsidRPr="008B37F8">
        <w:rPr>
          <w:rFonts w:ascii="Arial" w:hAnsi="Arial" w:cs="Arial"/>
          <w:color w:val="000000"/>
          <w:sz w:val="22"/>
          <w:szCs w:val="22"/>
          <w:lang w:val="en-US"/>
        </w:rPr>
        <w:t xml:space="preserve">Art. 1º </w:t>
      </w:r>
      <w:r w:rsidR="008B37F8" w:rsidRPr="008B37F8">
        <w:rPr>
          <w:rFonts w:ascii="Arial" w:hAnsi="Arial" w:cs="Arial"/>
          <w:color w:val="000000"/>
          <w:sz w:val="22"/>
          <w:szCs w:val="22"/>
          <w:lang w:val="en-US"/>
        </w:rPr>
        <w:t>This Executive Order establishes new parameters for the purchase, sale, and transport of gold throughout the national territory, and for its export</w:t>
      </w:r>
      <w:r w:rsidR="00B71CA9" w:rsidRPr="008B37F8">
        <w:rPr>
          <w:rFonts w:ascii="Arial" w:hAnsi="Arial" w:cs="Arial"/>
          <w:color w:val="000000"/>
          <w:sz w:val="22"/>
          <w:szCs w:val="22"/>
          <w:lang w:val="en-US"/>
        </w:rPr>
        <w:t>.</w:t>
      </w:r>
    </w:p>
    <w:p w14:paraId="799261B2" w14:textId="77777777" w:rsidR="00B92418" w:rsidRPr="008B37F8" w:rsidRDefault="00B92418" w:rsidP="009C7797">
      <w:pPr>
        <w:pStyle w:val="NormalWeb"/>
        <w:ind w:firstLine="708"/>
        <w:jc w:val="both"/>
        <w:rPr>
          <w:rFonts w:ascii="Arial" w:hAnsi="Arial" w:cs="Arial"/>
          <w:color w:val="000000"/>
          <w:sz w:val="22"/>
          <w:szCs w:val="22"/>
          <w:lang w:val="en-US"/>
        </w:rPr>
      </w:pPr>
    </w:p>
    <w:p w14:paraId="799261B3" w14:textId="77D76C3E" w:rsidR="001966F0" w:rsidRPr="008B37F8" w:rsidRDefault="001966F0" w:rsidP="001966F0">
      <w:pPr>
        <w:pStyle w:val="NormalWeb"/>
        <w:ind w:firstLine="708"/>
        <w:jc w:val="center"/>
        <w:rPr>
          <w:rFonts w:ascii="Arial" w:hAnsi="Arial" w:cs="Arial"/>
          <w:color w:val="000000"/>
          <w:sz w:val="22"/>
          <w:szCs w:val="22"/>
          <w:lang w:val="en-US"/>
        </w:rPr>
      </w:pPr>
      <w:r w:rsidRPr="008B37F8">
        <w:rPr>
          <w:rFonts w:ascii="Arial" w:hAnsi="Arial" w:cs="Arial"/>
          <w:color w:val="000000"/>
          <w:sz w:val="22"/>
          <w:szCs w:val="22"/>
          <w:lang w:val="en-US"/>
        </w:rPr>
        <w:t>Se</w:t>
      </w:r>
      <w:r w:rsidR="008B37F8" w:rsidRPr="008B37F8">
        <w:rPr>
          <w:rFonts w:ascii="Arial" w:hAnsi="Arial" w:cs="Arial"/>
          <w:color w:val="000000"/>
          <w:sz w:val="22"/>
          <w:szCs w:val="22"/>
          <w:lang w:val="en-US"/>
        </w:rPr>
        <w:t>ction</w:t>
      </w:r>
      <w:r w:rsidRPr="008B37F8">
        <w:rPr>
          <w:rFonts w:ascii="Arial" w:hAnsi="Arial" w:cs="Arial"/>
          <w:color w:val="000000"/>
          <w:sz w:val="22"/>
          <w:szCs w:val="22"/>
          <w:lang w:val="en-US"/>
        </w:rPr>
        <w:t xml:space="preserve"> I</w:t>
      </w:r>
    </w:p>
    <w:p w14:paraId="799261B4" w14:textId="70793CDA" w:rsidR="001966F0" w:rsidRPr="008B37F8" w:rsidRDefault="008B37F8" w:rsidP="001966F0">
      <w:pPr>
        <w:pStyle w:val="NormalWeb"/>
        <w:ind w:firstLine="708"/>
        <w:jc w:val="center"/>
        <w:rPr>
          <w:rFonts w:ascii="Arial" w:hAnsi="Arial" w:cs="Arial"/>
          <w:color w:val="000000"/>
          <w:sz w:val="22"/>
          <w:szCs w:val="22"/>
          <w:lang w:val="en-US"/>
        </w:rPr>
      </w:pPr>
      <w:r w:rsidRPr="008B37F8">
        <w:rPr>
          <w:rFonts w:ascii="Arial" w:hAnsi="Arial" w:cs="Arial"/>
          <w:color w:val="000000"/>
          <w:sz w:val="22"/>
          <w:szCs w:val="22"/>
          <w:lang w:val="en-US"/>
        </w:rPr>
        <w:t>Of</w:t>
      </w:r>
      <w:r w:rsidR="001966F0" w:rsidRPr="008B37F8">
        <w:rPr>
          <w:rFonts w:ascii="Arial" w:hAnsi="Arial" w:cs="Arial"/>
          <w:color w:val="000000"/>
          <w:sz w:val="22"/>
          <w:szCs w:val="22"/>
          <w:lang w:val="en-US"/>
        </w:rPr>
        <w:t xml:space="preserve"> </w:t>
      </w:r>
      <w:r w:rsidRPr="008B37F8">
        <w:rPr>
          <w:rFonts w:ascii="Arial" w:hAnsi="Arial" w:cs="Arial"/>
          <w:color w:val="000000"/>
          <w:sz w:val="22"/>
          <w:szCs w:val="22"/>
          <w:lang w:val="en-US"/>
        </w:rPr>
        <w:t>Legislative Changes</w:t>
      </w:r>
    </w:p>
    <w:p w14:paraId="799261B5" w14:textId="77777777" w:rsidR="00B92418" w:rsidRPr="008B37F8" w:rsidRDefault="00B92418" w:rsidP="001966F0">
      <w:pPr>
        <w:pStyle w:val="NormalWeb"/>
        <w:ind w:firstLine="708"/>
        <w:jc w:val="center"/>
        <w:rPr>
          <w:rFonts w:ascii="Arial" w:hAnsi="Arial" w:cs="Arial"/>
          <w:color w:val="000000"/>
          <w:sz w:val="22"/>
          <w:szCs w:val="22"/>
          <w:lang w:val="en-US"/>
        </w:rPr>
      </w:pPr>
    </w:p>
    <w:p w14:paraId="799261B6" w14:textId="69AECAFC" w:rsidR="00836D4B" w:rsidRPr="008B37F8" w:rsidRDefault="00BC3D8B" w:rsidP="008B37F8">
      <w:pPr>
        <w:pStyle w:val="NormalWeb"/>
        <w:rPr>
          <w:rFonts w:ascii="Arial" w:hAnsi="Arial" w:cs="Arial"/>
          <w:sz w:val="22"/>
          <w:szCs w:val="22"/>
          <w:lang w:val="en-US"/>
        </w:rPr>
      </w:pPr>
      <w:r w:rsidRPr="008B37F8">
        <w:rPr>
          <w:rFonts w:ascii="Arial" w:hAnsi="Arial" w:cs="Arial"/>
          <w:sz w:val="22"/>
          <w:szCs w:val="22"/>
          <w:lang w:val="en-US"/>
        </w:rPr>
        <w:t xml:space="preserve">Art. 2º </w:t>
      </w:r>
      <w:hyperlink r:id="rId11" w:history="1">
        <w:r w:rsidR="00270DAA" w:rsidRPr="008B37F8">
          <w:rPr>
            <w:rStyle w:val="Hyperlink"/>
            <w:rFonts w:ascii="Arial" w:hAnsi="Arial" w:cs="Arial"/>
            <w:sz w:val="22"/>
            <w:szCs w:val="22"/>
            <w:lang w:val="en-US"/>
          </w:rPr>
          <w:t>L</w:t>
        </w:r>
        <w:r w:rsidR="008B37F8" w:rsidRPr="008B37F8">
          <w:rPr>
            <w:rStyle w:val="Hyperlink"/>
            <w:rFonts w:ascii="Arial" w:hAnsi="Arial" w:cs="Arial"/>
            <w:sz w:val="22"/>
            <w:szCs w:val="22"/>
            <w:lang w:val="en-US"/>
          </w:rPr>
          <w:t>aw</w:t>
        </w:r>
        <w:r w:rsidR="00270DAA" w:rsidRPr="008B37F8">
          <w:rPr>
            <w:rStyle w:val="Hyperlink"/>
            <w:rFonts w:ascii="Arial" w:hAnsi="Arial" w:cs="Arial"/>
            <w:sz w:val="22"/>
            <w:szCs w:val="22"/>
            <w:lang w:val="en-US"/>
          </w:rPr>
          <w:t xml:space="preserve"> nº 7.766, </w:t>
        </w:r>
        <w:r w:rsidR="008B37F8" w:rsidRPr="008B37F8">
          <w:rPr>
            <w:rStyle w:val="Hyperlink"/>
            <w:rFonts w:ascii="Arial" w:hAnsi="Arial" w:cs="Arial"/>
            <w:sz w:val="22"/>
            <w:szCs w:val="22"/>
            <w:lang w:val="en-US"/>
          </w:rPr>
          <w:t>of May</w:t>
        </w:r>
        <w:r w:rsidR="00270DAA" w:rsidRPr="008B37F8">
          <w:rPr>
            <w:rStyle w:val="Hyperlink"/>
            <w:rFonts w:ascii="Arial" w:hAnsi="Arial" w:cs="Arial"/>
            <w:sz w:val="22"/>
            <w:szCs w:val="22"/>
            <w:lang w:val="en-US"/>
          </w:rPr>
          <w:t xml:space="preserve"> 11</w:t>
        </w:r>
        <w:r w:rsidR="008B37F8" w:rsidRPr="008B37F8">
          <w:rPr>
            <w:rStyle w:val="Hyperlink"/>
            <w:rFonts w:ascii="Arial" w:hAnsi="Arial" w:cs="Arial"/>
            <w:sz w:val="22"/>
            <w:szCs w:val="22"/>
            <w:lang w:val="en-US"/>
          </w:rPr>
          <w:t>,</w:t>
        </w:r>
        <w:r w:rsidR="00270DAA" w:rsidRPr="008B37F8">
          <w:rPr>
            <w:rStyle w:val="Hyperlink"/>
            <w:rFonts w:ascii="Arial" w:hAnsi="Arial" w:cs="Arial"/>
            <w:sz w:val="22"/>
            <w:szCs w:val="22"/>
            <w:lang w:val="en-US"/>
          </w:rPr>
          <w:t xml:space="preserve"> 1989</w:t>
        </w:r>
      </w:hyperlink>
      <w:r w:rsidR="00270DAA" w:rsidRPr="008B37F8">
        <w:rPr>
          <w:rFonts w:ascii="Arial" w:hAnsi="Arial" w:cs="Arial"/>
          <w:sz w:val="22"/>
          <w:szCs w:val="22"/>
          <w:lang w:val="en-US"/>
        </w:rPr>
        <w:t xml:space="preserve">, </w:t>
      </w:r>
      <w:r w:rsidR="008B37F8" w:rsidRPr="008B37F8">
        <w:rPr>
          <w:rFonts w:ascii="Arial" w:hAnsi="Arial" w:cs="Arial"/>
          <w:sz w:val="22"/>
          <w:szCs w:val="22"/>
          <w:lang w:val="en-US"/>
        </w:rPr>
        <w:t>comes into effect with the following changes:</w:t>
      </w:r>
    </w:p>
    <w:p w14:paraId="799261B7" w14:textId="52F4AD6D" w:rsidR="00C81163" w:rsidRPr="008B37F8" w:rsidRDefault="00C81163" w:rsidP="009C7797">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“Art. 1º </w:t>
      </w:r>
      <w:r w:rsidR="008B37F8" w:rsidRPr="008B37F8">
        <w:rPr>
          <w:rFonts w:ascii="Arial" w:hAnsi="Arial" w:cs="Arial"/>
          <w:sz w:val="22"/>
          <w:szCs w:val="22"/>
          <w:lang w:val="en-US"/>
        </w:rPr>
        <w:t>Gold in any state of purity, raw or refined, when sent to the financial market, to the execution of the Country's exchange policy or to operations carried out with the intervention of institutions integrating the National Financial System, in the form and conditions authorized by the Brazilian Central Bank, will be, from extraction onwards, considered a financial asset or exchange instrument</w:t>
      </w:r>
      <w:r w:rsidRPr="008B37F8">
        <w:rPr>
          <w:rFonts w:ascii="Arial" w:hAnsi="Arial" w:cs="Arial"/>
          <w:sz w:val="22"/>
          <w:szCs w:val="22"/>
          <w:lang w:val="en-US"/>
        </w:rPr>
        <w:t>.</w:t>
      </w:r>
    </w:p>
    <w:p w14:paraId="799261B8" w14:textId="77777777" w:rsidR="00C81163" w:rsidRPr="004107B3" w:rsidRDefault="00C81163" w:rsidP="009C7797">
      <w:pPr>
        <w:pStyle w:val="NormalWeb"/>
        <w:ind w:firstLine="708"/>
        <w:jc w:val="both"/>
        <w:rPr>
          <w:rFonts w:ascii="Arial" w:hAnsi="Arial" w:cs="Arial"/>
          <w:sz w:val="22"/>
          <w:szCs w:val="22"/>
          <w:lang w:val="en-US"/>
        </w:rPr>
      </w:pPr>
      <w:r w:rsidRPr="004107B3">
        <w:rPr>
          <w:rFonts w:ascii="Arial" w:hAnsi="Arial" w:cs="Arial"/>
          <w:sz w:val="22"/>
          <w:szCs w:val="22"/>
          <w:lang w:val="en-US"/>
        </w:rPr>
        <w:t xml:space="preserve">§ 1º </w:t>
      </w:r>
      <w:r w:rsidR="000C2025" w:rsidRPr="004107B3">
        <w:rPr>
          <w:rFonts w:ascii="Arial" w:hAnsi="Arial" w:cs="Arial"/>
          <w:sz w:val="22"/>
          <w:szCs w:val="22"/>
          <w:lang w:val="en-US"/>
        </w:rPr>
        <w:t>...................................................................</w:t>
      </w:r>
    </w:p>
    <w:p w14:paraId="799261B9" w14:textId="77777777" w:rsidR="00C81163" w:rsidRPr="004107B3" w:rsidRDefault="002348A7" w:rsidP="009C7797">
      <w:pPr>
        <w:pStyle w:val="NormalWeb"/>
        <w:ind w:firstLine="708"/>
        <w:jc w:val="both"/>
        <w:rPr>
          <w:rFonts w:ascii="Arial" w:hAnsi="Arial" w:cs="Arial"/>
          <w:sz w:val="22"/>
          <w:szCs w:val="22"/>
          <w:lang w:val="en-US"/>
        </w:rPr>
      </w:pPr>
      <w:r w:rsidRPr="004107B3">
        <w:rPr>
          <w:rFonts w:ascii="Arial" w:hAnsi="Arial" w:cs="Arial"/>
          <w:sz w:val="22"/>
          <w:szCs w:val="22"/>
          <w:lang w:val="en-US"/>
        </w:rPr>
        <w:t>...................................................................</w:t>
      </w:r>
      <w:r w:rsidR="00D45350" w:rsidRPr="004107B3">
        <w:rPr>
          <w:rFonts w:ascii="Arial" w:hAnsi="Arial" w:cs="Arial"/>
          <w:sz w:val="22"/>
          <w:szCs w:val="22"/>
          <w:lang w:val="en-US"/>
        </w:rPr>
        <w:t>.......</w:t>
      </w:r>
    </w:p>
    <w:p w14:paraId="799261BA" w14:textId="24069A01" w:rsidR="00967E5A" w:rsidRPr="008B37F8" w:rsidRDefault="009C7797" w:rsidP="00967E5A">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II - </w:t>
      </w:r>
      <w:r w:rsidR="008B37F8" w:rsidRPr="008B37F8">
        <w:rPr>
          <w:rFonts w:ascii="Arial" w:hAnsi="Arial" w:cs="Arial"/>
          <w:sz w:val="22"/>
          <w:szCs w:val="22"/>
          <w:lang w:val="en-US"/>
        </w:rPr>
        <w:t>the operations practiced in the mining regions where gold is extracted."</w:t>
      </w:r>
      <w:r w:rsidRPr="008B37F8">
        <w:rPr>
          <w:rFonts w:ascii="Arial" w:hAnsi="Arial" w:cs="Arial"/>
          <w:sz w:val="22"/>
          <w:szCs w:val="22"/>
          <w:lang w:val="en-US"/>
        </w:rPr>
        <w:t>” (NR)</w:t>
      </w:r>
    </w:p>
    <w:p w14:paraId="799261BB" w14:textId="592A85A3" w:rsidR="009C7797" w:rsidRPr="008B37F8" w:rsidRDefault="00967E5A" w:rsidP="00967E5A">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“Art. 2º-A </w:t>
      </w:r>
      <w:r w:rsidR="008B37F8" w:rsidRPr="008B37F8">
        <w:rPr>
          <w:rFonts w:ascii="Arial" w:hAnsi="Arial" w:cs="Arial"/>
          <w:sz w:val="22"/>
          <w:szCs w:val="22"/>
          <w:lang w:val="en-US"/>
        </w:rPr>
        <w:t xml:space="preserve">The first acquisition of gold, a financial asset, made by an authorized institution, a member of the National Financial System, may only be carried out </w:t>
      </w:r>
      <w:r w:rsidR="008B37F8">
        <w:rPr>
          <w:rFonts w:ascii="Arial" w:hAnsi="Arial" w:cs="Arial"/>
          <w:sz w:val="22"/>
          <w:szCs w:val="22"/>
          <w:lang w:val="en-US"/>
        </w:rPr>
        <w:t>through</w:t>
      </w:r>
      <w:r w:rsidR="008B37F8" w:rsidRPr="008B37F8">
        <w:rPr>
          <w:rFonts w:ascii="Arial" w:hAnsi="Arial" w:cs="Arial"/>
          <w:sz w:val="22"/>
          <w:szCs w:val="22"/>
          <w:lang w:val="en-US"/>
        </w:rPr>
        <w:t xml:space="preserve"> a person holding the mining concession or mining permit of the gold's origin, or</w:t>
      </w:r>
      <w:r w:rsidR="008B37F8">
        <w:rPr>
          <w:rFonts w:ascii="Arial" w:hAnsi="Arial" w:cs="Arial"/>
          <w:sz w:val="22"/>
          <w:szCs w:val="22"/>
          <w:lang w:val="en-US"/>
        </w:rPr>
        <w:t xml:space="preserve"> through</w:t>
      </w:r>
      <w:r w:rsidR="008B37F8" w:rsidRPr="008B37F8">
        <w:rPr>
          <w:rFonts w:ascii="Arial" w:hAnsi="Arial" w:cs="Arial"/>
          <w:sz w:val="22"/>
          <w:szCs w:val="22"/>
          <w:lang w:val="en-US"/>
        </w:rPr>
        <w:t xml:space="preserve"> a public power of attorney granted by them</w:t>
      </w:r>
      <w:r w:rsidRPr="008B37F8">
        <w:rPr>
          <w:rFonts w:ascii="Arial" w:hAnsi="Arial" w:cs="Arial"/>
          <w:sz w:val="22"/>
          <w:szCs w:val="22"/>
          <w:lang w:val="en-US"/>
        </w:rPr>
        <w:t>.”</w:t>
      </w:r>
    </w:p>
    <w:p w14:paraId="799261BC" w14:textId="716876F4" w:rsidR="004D2377" w:rsidRPr="008B37F8" w:rsidRDefault="004D2377" w:rsidP="007E2F41">
      <w:pPr>
        <w:pStyle w:val="NormalWeb"/>
        <w:ind w:firstLine="708"/>
        <w:jc w:val="both"/>
        <w:rPr>
          <w:rFonts w:ascii="Arial" w:hAnsi="Arial" w:cs="Arial"/>
          <w:sz w:val="22"/>
          <w:szCs w:val="22"/>
          <w:lang w:val="en-US"/>
        </w:rPr>
      </w:pPr>
      <w:r w:rsidRPr="008B37F8">
        <w:rPr>
          <w:rFonts w:ascii="Arial" w:hAnsi="Arial" w:cs="Arial"/>
          <w:sz w:val="22"/>
          <w:szCs w:val="22"/>
          <w:lang w:val="en-US"/>
        </w:rPr>
        <w:lastRenderedPageBreak/>
        <w:t xml:space="preserve">“Art. 2º-B. </w:t>
      </w:r>
      <w:r w:rsidR="008B37F8" w:rsidRPr="008B37F8">
        <w:rPr>
          <w:rFonts w:ascii="Arial" w:hAnsi="Arial" w:cs="Arial"/>
          <w:sz w:val="22"/>
          <w:szCs w:val="22"/>
          <w:lang w:val="en-US"/>
        </w:rPr>
        <w:t>The institutions integrating the National Financial System may only acquire gold upon presentation</w:t>
      </w:r>
      <w:r w:rsidRPr="008B37F8">
        <w:rPr>
          <w:rFonts w:ascii="Arial" w:hAnsi="Arial" w:cs="Arial"/>
          <w:sz w:val="22"/>
          <w:szCs w:val="22"/>
          <w:lang w:val="en-US"/>
        </w:rPr>
        <w:t>:</w:t>
      </w:r>
    </w:p>
    <w:p w14:paraId="6E463E1A" w14:textId="77777777" w:rsidR="008B37F8" w:rsidRDefault="008B37F8" w:rsidP="008B37F8">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I - of the mining ballast;  </w:t>
      </w:r>
    </w:p>
    <w:p w14:paraId="35DA89BB" w14:textId="0A5B5E88" w:rsidR="008B37F8" w:rsidRPr="008B37F8" w:rsidRDefault="008B37F8" w:rsidP="008B37F8">
      <w:pPr>
        <w:pStyle w:val="NormalWeb"/>
        <w:ind w:firstLine="708"/>
        <w:jc w:val="both"/>
        <w:rPr>
          <w:rFonts w:ascii="Arial" w:hAnsi="Arial" w:cs="Arial"/>
          <w:sz w:val="22"/>
          <w:szCs w:val="22"/>
          <w:lang w:val="en-US"/>
        </w:rPr>
      </w:pPr>
      <w:r w:rsidRPr="008B37F8">
        <w:rPr>
          <w:rFonts w:ascii="Arial" w:hAnsi="Arial" w:cs="Arial"/>
          <w:sz w:val="22"/>
          <w:szCs w:val="22"/>
          <w:lang w:val="en-US"/>
        </w:rPr>
        <w:t>II - environmental ballast;</w:t>
      </w:r>
    </w:p>
    <w:p w14:paraId="22E36BB2" w14:textId="77777777" w:rsidR="008B37F8" w:rsidRDefault="008B37F8" w:rsidP="008B37F8">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III - the Gold Transportation and Custody Guide; and </w:t>
      </w:r>
    </w:p>
    <w:p w14:paraId="1BE294BE" w14:textId="17C95C37" w:rsidR="008B37F8" w:rsidRPr="008B37F8" w:rsidRDefault="008B37F8" w:rsidP="008B37F8">
      <w:pPr>
        <w:pStyle w:val="NormalWeb"/>
        <w:ind w:firstLine="708"/>
        <w:jc w:val="both"/>
        <w:rPr>
          <w:rFonts w:ascii="Arial" w:hAnsi="Arial" w:cs="Arial"/>
          <w:sz w:val="22"/>
          <w:szCs w:val="22"/>
          <w:lang w:val="en-US"/>
        </w:rPr>
      </w:pPr>
      <w:r w:rsidRPr="008B37F8">
        <w:rPr>
          <w:rFonts w:ascii="Arial" w:hAnsi="Arial" w:cs="Arial"/>
          <w:sz w:val="22"/>
          <w:szCs w:val="22"/>
          <w:lang w:val="en-US"/>
        </w:rPr>
        <w:t>IV - of Electronic Invoice.</w:t>
      </w:r>
    </w:p>
    <w:p w14:paraId="799261C1" w14:textId="18ECCE4A" w:rsidR="004D2377" w:rsidRPr="008B37F8" w:rsidRDefault="004D2377" w:rsidP="008F2290">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1° </w:t>
      </w:r>
      <w:r w:rsidR="008B37F8" w:rsidRPr="008B37F8">
        <w:rPr>
          <w:rFonts w:ascii="Arial" w:hAnsi="Arial" w:cs="Arial"/>
          <w:sz w:val="22"/>
          <w:szCs w:val="22"/>
          <w:lang w:val="en-US"/>
        </w:rPr>
        <w:t>The presentation of the documents mentioned in items I, II and III must follow the models and instructions contained in the regulations of the National Mining Agency</w:t>
      </w:r>
      <w:r w:rsidRPr="008B37F8">
        <w:rPr>
          <w:rFonts w:ascii="Arial" w:hAnsi="Arial" w:cs="Arial"/>
          <w:sz w:val="22"/>
          <w:szCs w:val="22"/>
          <w:lang w:val="en-US"/>
        </w:rPr>
        <w:t>.</w:t>
      </w:r>
    </w:p>
    <w:p w14:paraId="799261C2" w14:textId="0BFE5975" w:rsidR="004D2377" w:rsidRPr="008B37F8" w:rsidRDefault="004D2377" w:rsidP="008F2290">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2° </w:t>
      </w:r>
      <w:r w:rsidR="008B37F8" w:rsidRPr="008B37F8">
        <w:rPr>
          <w:rFonts w:ascii="Arial" w:hAnsi="Arial" w:cs="Arial"/>
          <w:sz w:val="22"/>
          <w:szCs w:val="22"/>
          <w:lang w:val="en-US"/>
        </w:rPr>
        <w:t>The institutions must electronically register the received documentation with the National Mining Agency</w:t>
      </w:r>
      <w:r w:rsidRPr="008B37F8">
        <w:rPr>
          <w:rFonts w:ascii="Arial" w:hAnsi="Arial" w:cs="Arial"/>
          <w:sz w:val="22"/>
          <w:szCs w:val="22"/>
          <w:lang w:val="en-US"/>
        </w:rPr>
        <w:t>.</w:t>
      </w:r>
    </w:p>
    <w:p w14:paraId="799261C3" w14:textId="1428EEA2" w:rsidR="004D2377" w:rsidRPr="008B37F8" w:rsidRDefault="004D2377" w:rsidP="008F2290">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3° </w:t>
      </w:r>
      <w:r w:rsidR="008B37F8">
        <w:rPr>
          <w:rFonts w:ascii="Arial" w:hAnsi="Arial" w:cs="Arial"/>
          <w:sz w:val="22"/>
          <w:szCs w:val="22"/>
          <w:lang w:val="en-US"/>
        </w:rPr>
        <w:t>T</w:t>
      </w:r>
      <w:r w:rsidR="008B37F8" w:rsidRPr="008B37F8">
        <w:rPr>
          <w:rFonts w:ascii="Arial" w:hAnsi="Arial" w:cs="Arial"/>
          <w:sz w:val="22"/>
          <w:szCs w:val="22"/>
          <w:lang w:val="en-US"/>
        </w:rPr>
        <w:t xml:space="preserve">he documents mentioned in items I, II, III and IV of this article must </w:t>
      </w:r>
      <w:r w:rsidR="008B37F8">
        <w:rPr>
          <w:rFonts w:ascii="Arial" w:hAnsi="Arial" w:cs="Arial"/>
          <w:sz w:val="22"/>
          <w:szCs w:val="22"/>
          <w:lang w:val="en-US"/>
        </w:rPr>
        <w:t xml:space="preserve">be </w:t>
      </w:r>
      <w:r w:rsidR="008B37F8" w:rsidRPr="008B37F8">
        <w:rPr>
          <w:rFonts w:ascii="Arial" w:hAnsi="Arial" w:cs="Arial"/>
          <w:sz w:val="22"/>
          <w:szCs w:val="22"/>
          <w:lang w:val="en-US"/>
        </w:rPr>
        <w:t>ke</w:t>
      </w:r>
      <w:r w:rsidR="008B37F8">
        <w:rPr>
          <w:rFonts w:ascii="Arial" w:hAnsi="Arial" w:cs="Arial"/>
          <w:sz w:val="22"/>
          <w:szCs w:val="22"/>
          <w:lang w:val="en-US"/>
        </w:rPr>
        <w:t>pt b</w:t>
      </w:r>
      <w:r w:rsidR="008B37F8" w:rsidRPr="008B37F8">
        <w:rPr>
          <w:rFonts w:ascii="Arial" w:hAnsi="Arial" w:cs="Arial"/>
          <w:sz w:val="22"/>
          <w:szCs w:val="22"/>
          <w:lang w:val="en-US"/>
        </w:rPr>
        <w:t xml:space="preserve"> in electronic files</w:t>
      </w:r>
      <w:r w:rsidR="008B37F8">
        <w:rPr>
          <w:rFonts w:ascii="Arial" w:hAnsi="Arial" w:cs="Arial"/>
          <w:sz w:val="22"/>
          <w:szCs w:val="22"/>
          <w:lang w:val="en-US"/>
        </w:rPr>
        <w:t xml:space="preserve"> by the institutions</w:t>
      </w:r>
      <w:r w:rsidR="008B37F8" w:rsidRPr="008B37F8">
        <w:rPr>
          <w:rFonts w:ascii="Arial" w:hAnsi="Arial" w:cs="Arial"/>
          <w:sz w:val="22"/>
          <w:szCs w:val="22"/>
          <w:lang w:val="en-US"/>
        </w:rPr>
        <w:t xml:space="preserve"> for a period of ten (10) </w:t>
      </w:r>
      <w:proofErr w:type="gramStart"/>
      <w:r w:rsidR="008B37F8" w:rsidRPr="008B37F8">
        <w:rPr>
          <w:rFonts w:ascii="Arial" w:hAnsi="Arial" w:cs="Arial"/>
          <w:sz w:val="22"/>
          <w:szCs w:val="22"/>
          <w:lang w:val="en-US"/>
        </w:rPr>
        <w:t>years,</w:t>
      </w:r>
      <w:r w:rsidRPr="008B37F8">
        <w:rPr>
          <w:rFonts w:ascii="Arial" w:hAnsi="Arial" w:cs="Arial"/>
          <w:sz w:val="22"/>
          <w:szCs w:val="22"/>
          <w:lang w:val="en-US"/>
        </w:rPr>
        <w:t>.</w:t>
      </w:r>
      <w:proofErr w:type="gramEnd"/>
    </w:p>
    <w:p w14:paraId="799261C4" w14:textId="444E44C2" w:rsidR="00967E5A" w:rsidRPr="008B37F8" w:rsidRDefault="004D2377" w:rsidP="008B37F8">
      <w:pPr>
        <w:pStyle w:val="NormalWeb"/>
        <w:ind w:firstLine="708"/>
        <w:rPr>
          <w:rFonts w:ascii="Arial" w:hAnsi="Arial" w:cs="Arial"/>
          <w:sz w:val="22"/>
          <w:szCs w:val="22"/>
          <w:lang w:val="en-US"/>
        </w:rPr>
      </w:pPr>
      <w:r w:rsidRPr="008B37F8">
        <w:rPr>
          <w:rFonts w:ascii="Arial" w:hAnsi="Arial" w:cs="Arial"/>
          <w:sz w:val="22"/>
          <w:szCs w:val="22"/>
          <w:lang w:val="en-US"/>
        </w:rPr>
        <w:t xml:space="preserve">§ 4° </w:t>
      </w:r>
      <w:r w:rsidR="008B37F8" w:rsidRPr="008B37F8">
        <w:rPr>
          <w:rFonts w:ascii="Arial" w:hAnsi="Arial" w:cs="Arial"/>
          <w:sz w:val="22"/>
          <w:szCs w:val="22"/>
          <w:lang w:val="en-US"/>
        </w:rPr>
        <w:t>A register with the dates of the operations, the data of the raw gold mass acquired, the number of the gold lots acquired, the number of the administrative process of origin in the mineral resources management body, the number of the extraction authorization title municipality and Federal Unit (UF) of origin, in addition to the identification data of the seller, such as name, registration number with the Individual Taxpayer Registry of the Ministry of Finance (CPF) or the National Register of Legal Entities of the Ministry of Finance (CNPJ), and the registration number in the commercial register of the seller's headquarters and copy of the seller's identity card must be kept in electronic files by the institutions, for a period of ten (10) years.</w:t>
      </w:r>
    </w:p>
    <w:p w14:paraId="799261C5" w14:textId="0DFB86CA" w:rsidR="007E2F41" w:rsidRPr="008B37F8" w:rsidRDefault="004D2377"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5° </w:t>
      </w:r>
      <w:r w:rsidR="008B37F8" w:rsidRPr="008B37F8">
        <w:rPr>
          <w:rFonts w:ascii="Arial" w:hAnsi="Arial" w:cs="Arial"/>
          <w:sz w:val="22"/>
          <w:szCs w:val="22"/>
          <w:lang w:val="en-US"/>
        </w:rPr>
        <w:t>The documents mentioned in items I, II and III must be proved by the seller in an exclusively digital way, enabling public access to the information throughout the national territory.</w:t>
      </w:r>
    </w:p>
    <w:p w14:paraId="799261C6" w14:textId="4B42B379" w:rsidR="007E2F41"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6° </w:t>
      </w:r>
      <w:r w:rsidR="008B37F8" w:rsidRPr="008B37F8">
        <w:rPr>
          <w:rFonts w:ascii="Arial" w:hAnsi="Arial" w:cs="Arial"/>
          <w:sz w:val="22"/>
          <w:szCs w:val="22"/>
          <w:lang w:val="en-US"/>
        </w:rPr>
        <w:t xml:space="preserve">Any information protected by confidentiality must be recorded as such, not being an impediment to the publicity of the others, including environmental information, pursuant to </w:t>
      </w:r>
      <w:hyperlink r:id="rId12" w:history="1">
        <w:r w:rsidRPr="008B37F8">
          <w:rPr>
            <w:rStyle w:val="Hyperlink"/>
            <w:rFonts w:ascii="Arial" w:hAnsi="Arial" w:cs="Arial"/>
            <w:sz w:val="22"/>
            <w:szCs w:val="22"/>
            <w:lang w:val="en-US"/>
          </w:rPr>
          <w:t>L</w:t>
        </w:r>
        <w:r w:rsidR="008B37F8">
          <w:rPr>
            <w:rStyle w:val="Hyperlink"/>
            <w:rFonts w:ascii="Arial" w:hAnsi="Arial" w:cs="Arial"/>
            <w:sz w:val="22"/>
            <w:szCs w:val="22"/>
            <w:lang w:val="en-US"/>
          </w:rPr>
          <w:t>aw</w:t>
        </w:r>
        <w:r w:rsidRPr="008B37F8">
          <w:rPr>
            <w:rStyle w:val="Hyperlink"/>
            <w:rFonts w:ascii="Arial" w:hAnsi="Arial" w:cs="Arial"/>
            <w:sz w:val="22"/>
            <w:szCs w:val="22"/>
            <w:lang w:val="en-US"/>
          </w:rPr>
          <w:t xml:space="preserve"> nº 10.650, </w:t>
        </w:r>
        <w:r w:rsidR="008B37F8">
          <w:rPr>
            <w:rStyle w:val="Hyperlink"/>
            <w:rFonts w:ascii="Arial" w:hAnsi="Arial" w:cs="Arial"/>
            <w:sz w:val="22"/>
            <w:szCs w:val="22"/>
            <w:lang w:val="en-US"/>
          </w:rPr>
          <w:t>of April</w:t>
        </w:r>
        <w:r w:rsidRPr="008B37F8">
          <w:rPr>
            <w:rStyle w:val="Hyperlink"/>
            <w:rFonts w:ascii="Arial" w:hAnsi="Arial" w:cs="Arial"/>
            <w:sz w:val="22"/>
            <w:szCs w:val="22"/>
            <w:lang w:val="en-US"/>
          </w:rPr>
          <w:t xml:space="preserve"> 16</w:t>
        </w:r>
        <w:r w:rsidR="008B37F8">
          <w:rPr>
            <w:rStyle w:val="Hyperlink"/>
            <w:rFonts w:ascii="Arial" w:hAnsi="Arial" w:cs="Arial"/>
            <w:sz w:val="22"/>
            <w:szCs w:val="22"/>
            <w:lang w:val="en-US"/>
          </w:rPr>
          <w:t>,</w:t>
        </w:r>
        <w:r w:rsidRPr="008B37F8">
          <w:rPr>
            <w:rStyle w:val="Hyperlink"/>
            <w:rFonts w:ascii="Arial" w:hAnsi="Arial" w:cs="Arial"/>
            <w:sz w:val="22"/>
            <w:szCs w:val="22"/>
            <w:lang w:val="en-US"/>
          </w:rPr>
          <w:t xml:space="preserve"> 2003</w:t>
        </w:r>
      </w:hyperlink>
      <w:r w:rsidRPr="008B37F8">
        <w:rPr>
          <w:rFonts w:ascii="Arial" w:hAnsi="Arial" w:cs="Arial"/>
          <w:sz w:val="22"/>
          <w:szCs w:val="22"/>
          <w:lang w:val="en-US"/>
        </w:rPr>
        <w:t>.</w:t>
      </w:r>
    </w:p>
    <w:p w14:paraId="799261C7" w14:textId="40AA6BE2" w:rsidR="007E2F41"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7° </w:t>
      </w:r>
      <w:r w:rsidR="008B37F8" w:rsidRPr="008B37F8">
        <w:rPr>
          <w:rFonts w:ascii="Arial" w:hAnsi="Arial" w:cs="Arial"/>
          <w:sz w:val="22"/>
          <w:szCs w:val="22"/>
          <w:lang w:val="en-US"/>
        </w:rPr>
        <w:t xml:space="preserve">After the first gold sale, the others must contain in the Electronic Invoices and Gold Transportation and Custody Guides all the information that </w:t>
      </w:r>
      <w:r w:rsidR="008B37F8">
        <w:rPr>
          <w:rFonts w:ascii="Arial" w:hAnsi="Arial" w:cs="Arial"/>
          <w:sz w:val="22"/>
          <w:szCs w:val="22"/>
          <w:lang w:val="en-US"/>
        </w:rPr>
        <w:t>confirm</w:t>
      </w:r>
      <w:r w:rsidRPr="008B37F8">
        <w:rPr>
          <w:rFonts w:ascii="Arial" w:hAnsi="Arial" w:cs="Arial"/>
          <w:sz w:val="22"/>
          <w:szCs w:val="22"/>
          <w:lang w:val="en-US"/>
        </w:rPr>
        <w:t>:</w:t>
      </w:r>
    </w:p>
    <w:p w14:paraId="799261C8" w14:textId="0F72B616" w:rsidR="007E2F41"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I</w:t>
      </w:r>
      <w:r w:rsidR="00907D67" w:rsidRPr="008B37F8">
        <w:rPr>
          <w:rFonts w:ascii="Arial" w:hAnsi="Arial" w:cs="Arial"/>
          <w:sz w:val="22"/>
          <w:szCs w:val="22"/>
          <w:lang w:val="en-US"/>
        </w:rPr>
        <w:t xml:space="preserve"> -</w:t>
      </w:r>
      <w:r w:rsidRPr="008B37F8">
        <w:rPr>
          <w:rFonts w:ascii="Arial" w:hAnsi="Arial" w:cs="Arial"/>
          <w:sz w:val="22"/>
          <w:szCs w:val="22"/>
          <w:lang w:val="en-US"/>
        </w:rPr>
        <w:t xml:space="preserve"> </w:t>
      </w:r>
      <w:r w:rsidR="008B37F8" w:rsidRPr="008B37F8">
        <w:rPr>
          <w:rFonts w:ascii="Arial" w:hAnsi="Arial" w:cs="Arial"/>
          <w:sz w:val="22"/>
          <w:szCs w:val="22"/>
          <w:lang w:val="en-US"/>
        </w:rPr>
        <w:t>the mining ballast</w:t>
      </w:r>
      <w:r w:rsidRPr="008B37F8">
        <w:rPr>
          <w:rFonts w:ascii="Arial" w:hAnsi="Arial" w:cs="Arial"/>
          <w:sz w:val="22"/>
          <w:szCs w:val="22"/>
          <w:lang w:val="en-US"/>
        </w:rPr>
        <w:t>;</w:t>
      </w:r>
    </w:p>
    <w:p w14:paraId="7ECFE337" w14:textId="77777777" w:rsidR="008B37F8" w:rsidRPr="008B37F8" w:rsidRDefault="007E2F41" w:rsidP="008B37F8">
      <w:pPr>
        <w:pStyle w:val="NormalWeb"/>
        <w:ind w:firstLine="708"/>
        <w:jc w:val="both"/>
        <w:rPr>
          <w:rFonts w:ascii="Arial" w:hAnsi="Arial" w:cs="Arial"/>
          <w:sz w:val="22"/>
          <w:szCs w:val="22"/>
          <w:lang w:val="en-US"/>
        </w:rPr>
      </w:pPr>
      <w:r w:rsidRPr="008B37F8">
        <w:rPr>
          <w:rFonts w:ascii="Arial" w:hAnsi="Arial" w:cs="Arial"/>
          <w:sz w:val="22"/>
          <w:szCs w:val="22"/>
          <w:lang w:val="en-US"/>
        </w:rPr>
        <w:t>II</w:t>
      </w:r>
      <w:r w:rsidR="00907D67" w:rsidRPr="008B37F8">
        <w:rPr>
          <w:rFonts w:ascii="Arial" w:hAnsi="Arial" w:cs="Arial"/>
          <w:sz w:val="22"/>
          <w:szCs w:val="22"/>
          <w:lang w:val="en-US"/>
        </w:rPr>
        <w:t xml:space="preserve"> -</w:t>
      </w:r>
      <w:r w:rsidRPr="008B37F8">
        <w:rPr>
          <w:rFonts w:ascii="Arial" w:hAnsi="Arial" w:cs="Arial"/>
          <w:sz w:val="22"/>
          <w:szCs w:val="22"/>
          <w:lang w:val="en-US"/>
        </w:rPr>
        <w:t xml:space="preserve"> </w:t>
      </w:r>
      <w:r w:rsidR="008B37F8" w:rsidRPr="008B37F8">
        <w:rPr>
          <w:rFonts w:ascii="Arial" w:hAnsi="Arial" w:cs="Arial"/>
          <w:sz w:val="22"/>
          <w:szCs w:val="22"/>
          <w:lang w:val="en-US"/>
        </w:rPr>
        <w:t>- the environmental ballast; and</w:t>
      </w:r>
    </w:p>
    <w:p w14:paraId="799261CA" w14:textId="1765F3C7" w:rsidR="007E2F41"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III</w:t>
      </w:r>
      <w:r w:rsidR="00907D67" w:rsidRPr="008B37F8">
        <w:rPr>
          <w:rFonts w:ascii="Arial" w:hAnsi="Arial" w:cs="Arial"/>
          <w:sz w:val="22"/>
          <w:szCs w:val="22"/>
          <w:lang w:val="en-US"/>
        </w:rPr>
        <w:t xml:space="preserve"> - </w:t>
      </w:r>
      <w:r w:rsidR="008B37F8" w:rsidRPr="008B37F8">
        <w:rPr>
          <w:rFonts w:ascii="Arial" w:hAnsi="Arial" w:cs="Arial"/>
          <w:sz w:val="22"/>
          <w:szCs w:val="22"/>
          <w:lang w:val="en-US"/>
        </w:rPr>
        <w:t>the previous transportation and custody movements</w:t>
      </w:r>
      <w:r w:rsidRPr="008B37F8">
        <w:rPr>
          <w:rFonts w:ascii="Arial" w:hAnsi="Arial" w:cs="Arial"/>
          <w:sz w:val="22"/>
          <w:szCs w:val="22"/>
          <w:lang w:val="en-US"/>
        </w:rPr>
        <w:t>.</w:t>
      </w:r>
    </w:p>
    <w:p w14:paraId="799261CB" w14:textId="3F682D78" w:rsidR="007E2F41"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 8° </w:t>
      </w:r>
      <w:r w:rsidR="008B37F8" w:rsidRPr="008B37F8">
        <w:rPr>
          <w:rFonts w:ascii="Arial" w:hAnsi="Arial" w:cs="Arial"/>
          <w:sz w:val="22"/>
          <w:szCs w:val="22"/>
          <w:lang w:val="en-US"/>
        </w:rPr>
        <w:t xml:space="preserve">The Central Bank will observe all the operations and may request, at any time, the presentation of the documents and digital records referred to in items I, II, III and IV of this </w:t>
      </w:r>
      <w:proofErr w:type="gramStart"/>
      <w:r w:rsidR="008B37F8" w:rsidRPr="008B37F8">
        <w:rPr>
          <w:rFonts w:ascii="Arial" w:hAnsi="Arial" w:cs="Arial"/>
          <w:sz w:val="22"/>
          <w:szCs w:val="22"/>
          <w:lang w:val="en-US"/>
        </w:rPr>
        <w:t>article</w:t>
      </w:r>
      <w:proofErr w:type="gramEnd"/>
      <w:r w:rsidR="008B37F8" w:rsidRPr="008B37F8">
        <w:rPr>
          <w:rFonts w:ascii="Arial" w:hAnsi="Arial" w:cs="Arial"/>
          <w:sz w:val="22"/>
          <w:szCs w:val="22"/>
          <w:lang w:val="en-US"/>
        </w:rPr>
        <w:t xml:space="preserve"> for inspection purposes</w:t>
      </w:r>
      <w:r w:rsidRPr="008B37F8">
        <w:rPr>
          <w:rFonts w:ascii="Arial" w:hAnsi="Arial" w:cs="Arial"/>
          <w:sz w:val="22"/>
          <w:szCs w:val="22"/>
          <w:lang w:val="en-US"/>
        </w:rPr>
        <w:t>.</w:t>
      </w:r>
    </w:p>
    <w:p w14:paraId="799261CC" w14:textId="3E3F208F" w:rsidR="00C81163" w:rsidRPr="008B37F8" w:rsidRDefault="007E2F41" w:rsidP="00907D67">
      <w:pPr>
        <w:pStyle w:val="NormalWeb"/>
        <w:ind w:firstLine="708"/>
        <w:jc w:val="both"/>
        <w:rPr>
          <w:rFonts w:ascii="Arial" w:hAnsi="Arial" w:cs="Arial"/>
          <w:sz w:val="22"/>
          <w:szCs w:val="22"/>
          <w:lang w:val="en-US"/>
        </w:rPr>
      </w:pPr>
      <w:r w:rsidRPr="008B37F8">
        <w:rPr>
          <w:rFonts w:ascii="Arial" w:hAnsi="Arial" w:cs="Arial"/>
          <w:sz w:val="22"/>
          <w:szCs w:val="22"/>
          <w:lang w:val="en-US"/>
        </w:rPr>
        <w:lastRenderedPageBreak/>
        <w:t xml:space="preserve">§ 9° </w:t>
      </w:r>
      <w:r w:rsidR="008B37F8" w:rsidRPr="008B37F8">
        <w:rPr>
          <w:rFonts w:ascii="Arial" w:hAnsi="Arial" w:cs="Arial"/>
          <w:sz w:val="22"/>
          <w:szCs w:val="22"/>
          <w:lang w:val="en-US"/>
        </w:rPr>
        <w:t>The Central Bank will keep a centralized, digital registry, forming the general register of clients of financial institutions authorized to buy and sell gold, as well as their proxies."</w:t>
      </w:r>
    </w:p>
    <w:p w14:paraId="799261CD" w14:textId="764B7C48" w:rsidR="000F0AEC" w:rsidRPr="008B37F8" w:rsidRDefault="000F0AEC" w:rsidP="003950B1">
      <w:pPr>
        <w:pStyle w:val="NormalWeb"/>
        <w:ind w:firstLine="708"/>
        <w:jc w:val="both"/>
        <w:rPr>
          <w:rFonts w:ascii="Arial" w:hAnsi="Arial" w:cs="Arial"/>
          <w:sz w:val="22"/>
          <w:szCs w:val="22"/>
          <w:lang w:val="en-US"/>
        </w:rPr>
      </w:pPr>
      <w:r w:rsidRPr="008B37F8">
        <w:rPr>
          <w:rFonts w:ascii="Arial" w:hAnsi="Arial" w:cs="Arial"/>
          <w:sz w:val="22"/>
          <w:szCs w:val="22"/>
          <w:lang w:val="en-US"/>
        </w:rPr>
        <w:t xml:space="preserve">“Art. 3º </w:t>
      </w:r>
      <w:r w:rsidR="008B37F8" w:rsidRPr="008B37F8">
        <w:rPr>
          <w:rFonts w:ascii="Arial" w:hAnsi="Arial" w:cs="Arial"/>
          <w:sz w:val="22"/>
          <w:szCs w:val="22"/>
          <w:lang w:val="en-US"/>
        </w:rPr>
        <w:t>Art. 3 The destination and the operations referred to in arts. 1 and 2 of this Law will be proven by electronic invoices and by the documents established in art. 2-B.</w:t>
      </w:r>
    </w:p>
    <w:p w14:paraId="799261CE" w14:textId="55829D69" w:rsidR="000F0AEC" w:rsidRPr="00936EAF" w:rsidRDefault="000F0AEC" w:rsidP="00936EAF">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 1º </w:t>
      </w:r>
      <w:proofErr w:type="gramStart"/>
      <w:r w:rsidR="00936EAF" w:rsidRPr="00936EAF">
        <w:rPr>
          <w:rFonts w:ascii="Arial" w:hAnsi="Arial" w:cs="Arial"/>
          <w:sz w:val="22"/>
          <w:szCs w:val="22"/>
          <w:lang w:val="en-US"/>
        </w:rPr>
        <w:t>The</w:t>
      </w:r>
      <w:proofErr w:type="gramEnd"/>
      <w:r w:rsidR="00936EAF" w:rsidRPr="00936EAF">
        <w:rPr>
          <w:rFonts w:ascii="Arial" w:hAnsi="Arial" w:cs="Arial"/>
          <w:sz w:val="22"/>
          <w:szCs w:val="22"/>
          <w:lang w:val="en-US"/>
        </w:rPr>
        <w:t xml:space="preserve"> transport of gold,</w:t>
      </w:r>
      <w:r w:rsidR="00936EAF">
        <w:rPr>
          <w:rFonts w:ascii="Arial" w:hAnsi="Arial" w:cs="Arial"/>
          <w:sz w:val="22"/>
          <w:szCs w:val="22"/>
          <w:lang w:val="en-US"/>
        </w:rPr>
        <w:t xml:space="preserve"> as a</w:t>
      </w:r>
      <w:r w:rsidR="00936EAF" w:rsidRPr="00936EAF">
        <w:rPr>
          <w:rFonts w:ascii="Arial" w:hAnsi="Arial" w:cs="Arial"/>
          <w:sz w:val="22"/>
          <w:szCs w:val="22"/>
          <w:lang w:val="en-US"/>
        </w:rPr>
        <w:t xml:space="preserve"> financial asset, to any part of the national territory, will be covered by an Electronic Invoice and by the Gold Transportation and Custody Guide.</w:t>
      </w:r>
    </w:p>
    <w:p w14:paraId="799261CF" w14:textId="488AD9A9" w:rsidR="000F0AEC" w:rsidRPr="00936EAF" w:rsidRDefault="000F0AEC" w:rsidP="003950B1">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 2º </w:t>
      </w:r>
      <w:r w:rsidR="00936EAF" w:rsidRPr="00936EAF">
        <w:rPr>
          <w:rFonts w:ascii="Arial" w:hAnsi="Arial" w:cs="Arial"/>
          <w:sz w:val="22"/>
          <w:szCs w:val="22"/>
          <w:lang w:val="en-US"/>
        </w:rPr>
        <w:t>The Gold Transportation and Custody Guide must contain the identification data of the issuer and recipient, including name, address and enrollment number in the Individual Taxpayer Registry (CPF) or Corporate Taxpayer Registry (CNPJ), the mass of gold transported, the numbers of the gold lots issued at the mining site, information about the mining ballast and environmental ballast, the purpose of the transport, the means of transport, the vehicle license plates or registrations, and the number of the Electronic Invoices that accompany its movement</w:t>
      </w:r>
      <w:r w:rsidRPr="00936EAF">
        <w:rPr>
          <w:rFonts w:ascii="Arial" w:hAnsi="Arial" w:cs="Arial"/>
          <w:sz w:val="22"/>
          <w:szCs w:val="22"/>
          <w:lang w:val="en-US"/>
        </w:rPr>
        <w:t>.</w:t>
      </w:r>
    </w:p>
    <w:p w14:paraId="799261D0" w14:textId="6BB2C182" w:rsidR="00C81163" w:rsidRPr="00936EAF" w:rsidRDefault="000F0AEC" w:rsidP="003950B1">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 3º </w:t>
      </w:r>
      <w:r w:rsidR="00936EAF" w:rsidRPr="00936EAF">
        <w:rPr>
          <w:rFonts w:ascii="Arial" w:hAnsi="Arial" w:cs="Arial"/>
          <w:sz w:val="22"/>
          <w:szCs w:val="22"/>
          <w:lang w:val="en-US"/>
        </w:rPr>
        <w:t>The Gold Transportation and Custody Guide is exclusive for the gold for which it was issued, and loses its validity after the sale is consummated. The guide number is consigned in the respective electronic invoice of acquisition or sale.</w:t>
      </w:r>
    </w:p>
    <w:p w14:paraId="799261D1" w14:textId="5D448EC6" w:rsidR="004761D1" w:rsidRPr="00936EAF" w:rsidRDefault="004761D1" w:rsidP="004761D1">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 4º </w:t>
      </w:r>
      <w:proofErr w:type="gramStart"/>
      <w:r w:rsidR="00936EAF" w:rsidRPr="00936EAF">
        <w:rPr>
          <w:rFonts w:ascii="Arial" w:hAnsi="Arial" w:cs="Arial"/>
          <w:sz w:val="22"/>
          <w:szCs w:val="22"/>
          <w:lang w:val="en-US"/>
        </w:rPr>
        <w:t>The</w:t>
      </w:r>
      <w:proofErr w:type="gramEnd"/>
      <w:r w:rsidR="00936EAF" w:rsidRPr="00936EAF">
        <w:rPr>
          <w:rFonts w:ascii="Arial" w:hAnsi="Arial" w:cs="Arial"/>
          <w:sz w:val="22"/>
          <w:szCs w:val="22"/>
          <w:lang w:val="en-US"/>
        </w:rPr>
        <w:t xml:space="preserve"> gold unaccompanied by fiscal documentation or regular transportation will be object of seizure by the inspection authorities and its holder administratively penalized with a fine established at twice the value of the seized gold.</w:t>
      </w:r>
      <w:r w:rsidRPr="00936EAF">
        <w:rPr>
          <w:rFonts w:ascii="Arial" w:hAnsi="Arial" w:cs="Arial"/>
          <w:sz w:val="22"/>
          <w:szCs w:val="22"/>
          <w:lang w:val="en-US"/>
        </w:rPr>
        <w:t>”</w:t>
      </w:r>
    </w:p>
    <w:p w14:paraId="799261D2" w14:textId="4BE6AC8E" w:rsidR="006F5A08"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“Art. 3º-A. </w:t>
      </w:r>
      <w:r w:rsidR="00936EAF" w:rsidRPr="00936EAF">
        <w:rPr>
          <w:rFonts w:ascii="Arial" w:hAnsi="Arial" w:cs="Arial"/>
          <w:sz w:val="22"/>
          <w:szCs w:val="22"/>
          <w:lang w:val="en-US"/>
        </w:rPr>
        <w:t>The competent authorities shall apply the following administrative penalties, cumulatively or not, to the institutions comprising the National Financial System and their representatives that fail to comply with the provisions in Article 2 of this Law:</w:t>
      </w:r>
    </w:p>
    <w:p w14:paraId="799261D3" w14:textId="2710739D" w:rsidR="006F5A08"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I </w:t>
      </w:r>
      <w:r w:rsidR="00B64CDF" w:rsidRPr="00936EAF">
        <w:rPr>
          <w:rFonts w:ascii="Arial" w:hAnsi="Arial" w:cs="Arial"/>
          <w:sz w:val="22"/>
          <w:szCs w:val="22"/>
          <w:lang w:val="en-US"/>
        </w:rPr>
        <w:t>-</w:t>
      </w:r>
      <w:r w:rsidRPr="00936EAF">
        <w:rPr>
          <w:rFonts w:ascii="Arial" w:hAnsi="Arial" w:cs="Arial"/>
          <w:sz w:val="22"/>
          <w:szCs w:val="22"/>
          <w:lang w:val="en-US"/>
        </w:rPr>
        <w:t xml:space="preserve"> </w:t>
      </w:r>
      <w:r w:rsidR="00936EAF" w:rsidRPr="00936EAF">
        <w:rPr>
          <w:rFonts w:ascii="Arial" w:hAnsi="Arial" w:cs="Arial"/>
          <w:sz w:val="22"/>
          <w:szCs w:val="22"/>
          <w:lang w:val="en-US"/>
        </w:rPr>
        <w:t>fine set at double the value of the gold transacted;</w:t>
      </w:r>
    </w:p>
    <w:p w14:paraId="799261D4" w14:textId="1E33EA26" w:rsidR="006F5A08"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II </w:t>
      </w:r>
      <w:r w:rsidR="00B64CDF" w:rsidRPr="00936EAF">
        <w:rPr>
          <w:rFonts w:ascii="Arial" w:hAnsi="Arial" w:cs="Arial"/>
          <w:sz w:val="22"/>
          <w:szCs w:val="22"/>
          <w:lang w:val="en-US"/>
        </w:rPr>
        <w:t>-</w:t>
      </w:r>
      <w:r w:rsidRPr="00936EAF">
        <w:rPr>
          <w:rFonts w:ascii="Arial" w:hAnsi="Arial" w:cs="Arial"/>
          <w:sz w:val="22"/>
          <w:szCs w:val="22"/>
          <w:lang w:val="en-US"/>
        </w:rPr>
        <w:t xml:space="preserve"> </w:t>
      </w:r>
      <w:r w:rsidR="00936EAF" w:rsidRPr="00936EAF">
        <w:rPr>
          <w:rFonts w:ascii="Arial" w:hAnsi="Arial" w:cs="Arial"/>
          <w:sz w:val="22"/>
          <w:szCs w:val="22"/>
          <w:lang w:val="en-US"/>
        </w:rPr>
        <w:t>temporary ineligibility, up to a maximum of 20 (twenty) years, for exercising management positions or other positions in bodies foreseen in the by-laws or social contract of open corporations or entities of the National Financial System;</w:t>
      </w:r>
    </w:p>
    <w:p w14:paraId="799261D5" w14:textId="0DC76F5B" w:rsidR="006F5A08"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III </w:t>
      </w:r>
      <w:r w:rsidR="00B64CDF" w:rsidRPr="00936EAF">
        <w:rPr>
          <w:rFonts w:ascii="Arial" w:hAnsi="Arial" w:cs="Arial"/>
          <w:sz w:val="22"/>
          <w:szCs w:val="22"/>
          <w:lang w:val="en-US"/>
        </w:rPr>
        <w:t>-</w:t>
      </w:r>
      <w:r w:rsidRPr="00936EAF">
        <w:rPr>
          <w:rFonts w:ascii="Arial" w:hAnsi="Arial" w:cs="Arial"/>
          <w:sz w:val="22"/>
          <w:szCs w:val="22"/>
          <w:lang w:val="en-US"/>
        </w:rPr>
        <w:t xml:space="preserve"> </w:t>
      </w:r>
      <w:r w:rsidR="00936EAF" w:rsidRPr="00936EAF">
        <w:rPr>
          <w:rFonts w:ascii="Arial" w:hAnsi="Arial" w:cs="Arial"/>
          <w:sz w:val="22"/>
          <w:szCs w:val="22"/>
          <w:lang w:val="en-US"/>
        </w:rPr>
        <w:t>suspension of authorization or registration for the exercise of activities, operations or functioning;</w:t>
      </w:r>
    </w:p>
    <w:p w14:paraId="24597501" w14:textId="77777777" w:rsidR="00936EAF"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IV </w:t>
      </w:r>
      <w:r w:rsidR="00B64CDF" w:rsidRPr="00936EAF">
        <w:rPr>
          <w:rFonts w:ascii="Arial" w:hAnsi="Arial" w:cs="Arial"/>
          <w:sz w:val="22"/>
          <w:szCs w:val="22"/>
          <w:lang w:val="en-US"/>
        </w:rPr>
        <w:t>-</w:t>
      </w:r>
      <w:r w:rsidRPr="00936EAF">
        <w:rPr>
          <w:rFonts w:ascii="Arial" w:hAnsi="Arial" w:cs="Arial"/>
          <w:sz w:val="22"/>
          <w:szCs w:val="22"/>
          <w:lang w:val="en-US"/>
        </w:rPr>
        <w:t xml:space="preserve"> </w:t>
      </w:r>
      <w:r w:rsidR="00936EAF" w:rsidRPr="00936EAF">
        <w:rPr>
          <w:rFonts w:ascii="Arial" w:hAnsi="Arial" w:cs="Arial"/>
          <w:sz w:val="22"/>
          <w:szCs w:val="22"/>
          <w:lang w:val="en-US"/>
        </w:rPr>
        <w:t>temporary disqualification, up to a maximum of 20 (twenty) years, for the exercise of activities and operations;</w:t>
      </w:r>
    </w:p>
    <w:p w14:paraId="799261D7" w14:textId="0BAEDAF6" w:rsidR="006F5A08" w:rsidRPr="00936EAF" w:rsidRDefault="006F5A08" w:rsidP="006F5A08">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V </w:t>
      </w:r>
      <w:r w:rsidR="00B64CDF" w:rsidRPr="00936EAF">
        <w:rPr>
          <w:rFonts w:ascii="Arial" w:hAnsi="Arial" w:cs="Arial"/>
          <w:sz w:val="22"/>
          <w:szCs w:val="22"/>
          <w:lang w:val="en-US"/>
        </w:rPr>
        <w:t>-</w:t>
      </w:r>
      <w:r w:rsidRPr="00936EAF">
        <w:rPr>
          <w:rFonts w:ascii="Arial" w:hAnsi="Arial" w:cs="Arial"/>
          <w:sz w:val="22"/>
          <w:szCs w:val="22"/>
          <w:lang w:val="en-US"/>
        </w:rPr>
        <w:t xml:space="preserve"> </w:t>
      </w:r>
      <w:r w:rsidR="00936EAF" w:rsidRPr="00936EAF">
        <w:rPr>
          <w:rFonts w:ascii="Arial" w:hAnsi="Arial" w:cs="Arial"/>
          <w:sz w:val="22"/>
          <w:szCs w:val="22"/>
          <w:lang w:val="en-US"/>
        </w:rPr>
        <w:t>temporary prohibition, up to the maximum of 20 (twenty) years, to practice activities or operations, to act, directly or indirectly, in operations and to render services to the members of the National Financial System.</w:t>
      </w:r>
      <w:r w:rsidRPr="00936EAF">
        <w:rPr>
          <w:rFonts w:ascii="Arial" w:hAnsi="Arial" w:cs="Arial"/>
          <w:sz w:val="22"/>
          <w:szCs w:val="22"/>
          <w:lang w:val="en-US"/>
        </w:rPr>
        <w:t>”</w:t>
      </w:r>
    </w:p>
    <w:p w14:paraId="799261D8" w14:textId="3729CB9F" w:rsidR="00BC637A" w:rsidRPr="00936EAF" w:rsidRDefault="00BC637A" w:rsidP="00BC637A">
      <w:pPr>
        <w:pStyle w:val="NormalWeb"/>
        <w:ind w:firstLine="708"/>
        <w:jc w:val="both"/>
        <w:rPr>
          <w:rFonts w:ascii="Arial" w:hAnsi="Arial" w:cs="Arial"/>
          <w:sz w:val="22"/>
          <w:szCs w:val="22"/>
          <w:lang w:val="en-US"/>
        </w:rPr>
      </w:pPr>
      <w:r w:rsidRPr="00936EAF">
        <w:rPr>
          <w:rFonts w:ascii="Arial" w:hAnsi="Arial" w:cs="Arial"/>
          <w:sz w:val="22"/>
          <w:szCs w:val="22"/>
          <w:lang w:val="en-US"/>
        </w:rPr>
        <w:t xml:space="preserve">“Art. 3º-B. </w:t>
      </w:r>
      <w:r w:rsidR="00936EAF" w:rsidRPr="00936EAF">
        <w:rPr>
          <w:rFonts w:ascii="Arial" w:hAnsi="Arial" w:cs="Arial"/>
          <w:sz w:val="22"/>
          <w:szCs w:val="22"/>
          <w:lang w:val="en-US"/>
        </w:rPr>
        <w:t>The commercialization of gold by individuals or legal entities not covered by art. 3-A of this Law that is in non-compliance with the provisions in art. 2 will be subject to the following administrative sanctions, cumulatively or not, by the competent authorities</w:t>
      </w:r>
      <w:r w:rsidRPr="00936EAF">
        <w:rPr>
          <w:rFonts w:ascii="Arial" w:hAnsi="Arial" w:cs="Arial"/>
          <w:sz w:val="22"/>
          <w:szCs w:val="22"/>
          <w:lang w:val="en-US"/>
        </w:rPr>
        <w:t>:</w:t>
      </w:r>
    </w:p>
    <w:p w14:paraId="799261D9" w14:textId="2498DC16" w:rsidR="00BC637A" w:rsidRPr="00BD3534" w:rsidRDefault="00BC637A" w:rsidP="00BC637A">
      <w:pPr>
        <w:pStyle w:val="NormalWeb"/>
        <w:ind w:firstLine="708"/>
        <w:jc w:val="both"/>
        <w:rPr>
          <w:rFonts w:ascii="Arial" w:hAnsi="Arial" w:cs="Arial"/>
          <w:sz w:val="22"/>
          <w:szCs w:val="22"/>
          <w:lang w:val="en-US"/>
        </w:rPr>
      </w:pPr>
      <w:r w:rsidRPr="00BD3534">
        <w:rPr>
          <w:rFonts w:ascii="Arial" w:hAnsi="Arial" w:cs="Arial"/>
          <w:sz w:val="22"/>
          <w:szCs w:val="22"/>
          <w:lang w:val="en-US"/>
        </w:rPr>
        <w:lastRenderedPageBreak/>
        <w:t xml:space="preserve">I </w:t>
      </w:r>
      <w:r w:rsidR="00BD3534" w:rsidRPr="00936EAF">
        <w:rPr>
          <w:rFonts w:ascii="Arial" w:hAnsi="Arial" w:cs="Arial"/>
          <w:sz w:val="22"/>
          <w:szCs w:val="22"/>
          <w:lang w:val="en-US"/>
        </w:rPr>
        <w:t>- fine set at double the value of the gold transacted</w:t>
      </w:r>
      <w:r w:rsidRPr="00BD3534">
        <w:rPr>
          <w:rFonts w:ascii="Arial" w:hAnsi="Arial" w:cs="Arial"/>
          <w:sz w:val="22"/>
          <w:szCs w:val="22"/>
          <w:lang w:val="en-US"/>
        </w:rPr>
        <w:t>;</w:t>
      </w:r>
    </w:p>
    <w:p w14:paraId="799261DA" w14:textId="5CB0931D" w:rsidR="00BC637A" w:rsidRPr="00BD3534" w:rsidRDefault="00BC637A" w:rsidP="00BC637A">
      <w:pPr>
        <w:pStyle w:val="NormalWeb"/>
        <w:ind w:firstLine="708"/>
        <w:jc w:val="both"/>
        <w:rPr>
          <w:rFonts w:ascii="Arial" w:hAnsi="Arial" w:cs="Arial"/>
          <w:sz w:val="22"/>
          <w:szCs w:val="22"/>
          <w:lang w:val="en-US"/>
        </w:rPr>
      </w:pPr>
      <w:r w:rsidRPr="00BD3534">
        <w:rPr>
          <w:rFonts w:ascii="Arial" w:hAnsi="Arial" w:cs="Arial"/>
          <w:sz w:val="22"/>
          <w:szCs w:val="22"/>
          <w:lang w:val="en-US"/>
        </w:rPr>
        <w:t xml:space="preserve">II – </w:t>
      </w:r>
      <w:r w:rsidR="00BD3534" w:rsidRPr="00BD3534">
        <w:rPr>
          <w:rFonts w:ascii="Arial" w:hAnsi="Arial" w:cs="Arial"/>
          <w:sz w:val="22"/>
          <w:szCs w:val="22"/>
          <w:lang w:val="en-US"/>
        </w:rPr>
        <w:t>seizure of the gold, goods, equipment or vehicles of any nature used in the infraction</w:t>
      </w:r>
      <w:r w:rsidRPr="00BD3534">
        <w:rPr>
          <w:rFonts w:ascii="Arial" w:hAnsi="Arial" w:cs="Arial"/>
          <w:sz w:val="22"/>
          <w:szCs w:val="22"/>
          <w:lang w:val="en-US"/>
        </w:rPr>
        <w:t>;</w:t>
      </w:r>
    </w:p>
    <w:p w14:paraId="799261DB" w14:textId="2F6C553C" w:rsidR="00BC637A" w:rsidRPr="00BD3534" w:rsidRDefault="00BC637A" w:rsidP="00BC637A">
      <w:pPr>
        <w:pStyle w:val="NormalWeb"/>
        <w:ind w:firstLine="708"/>
        <w:jc w:val="both"/>
        <w:rPr>
          <w:rFonts w:ascii="Arial" w:hAnsi="Arial" w:cs="Arial"/>
          <w:sz w:val="22"/>
          <w:szCs w:val="22"/>
          <w:lang w:val="en-US"/>
        </w:rPr>
      </w:pPr>
      <w:r w:rsidRPr="00BD3534">
        <w:rPr>
          <w:rFonts w:ascii="Arial" w:hAnsi="Arial" w:cs="Arial"/>
          <w:sz w:val="22"/>
          <w:szCs w:val="22"/>
          <w:lang w:val="en-US"/>
        </w:rPr>
        <w:t xml:space="preserve">III – </w:t>
      </w:r>
      <w:r w:rsidR="00BD3534" w:rsidRPr="00BD3534">
        <w:rPr>
          <w:rFonts w:ascii="Arial" w:hAnsi="Arial" w:cs="Arial"/>
          <w:sz w:val="22"/>
          <w:szCs w:val="22"/>
          <w:lang w:val="en-US"/>
        </w:rPr>
        <w:t>total or partial suspension of activities</w:t>
      </w:r>
      <w:r w:rsidRPr="00BD3534">
        <w:rPr>
          <w:rFonts w:ascii="Arial" w:hAnsi="Arial" w:cs="Arial"/>
          <w:sz w:val="22"/>
          <w:szCs w:val="22"/>
          <w:lang w:val="en-US"/>
        </w:rPr>
        <w:t>;</w:t>
      </w:r>
    </w:p>
    <w:p w14:paraId="799261DC" w14:textId="414DCCDF" w:rsidR="006F5A08" w:rsidRPr="00BD3534" w:rsidRDefault="00BC637A" w:rsidP="00D212BE">
      <w:pPr>
        <w:pStyle w:val="NormalWeb"/>
        <w:ind w:firstLine="708"/>
        <w:jc w:val="both"/>
        <w:rPr>
          <w:rFonts w:ascii="Arial" w:hAnsi="Arial" w:cs="Arial"/>
          <w:sz w:val="22"/>
          <w:szCs w:val="22"/>
          <w:lang w:val="en-US"/>
        </w:rPr>
      </w:pPr>
      <w:r w:rsidRPr="00BD3534">
        <w:rPr>
          <w:rFonts w:ascii="Arial" w:hAnsi="Arial" w:cs="Arial"/>
          <w:sz w:val="22"/>
          <w:szCs w:val="22"/>
          <w:lang w:val="en-US"/>
        </w:rPr>
        <w:t xml:space="preserve">IV – </w:t>
      </w:r>
      <w:r w:rsidR="00BD3534" w:rsidRPr="00BD3534">
        <w:rPr>
          <w:rFonts w:ascii="Arial" w:hAnsi="Arial" w:cs="Arial"/>
          <w:sz w:val="22"/>
          <w:szCs w:val="22"/>
          <w:lang w:val="en-US"/>
        </w:rPr>
        <w:t>suspension or cancellation of registrations, licenses, authorizations, concessions, permits or titles</w:t>
      </w:r>
      <w:r w:rsidRPr="00BD3534">
        <w:rPr>
          <w:rFonts w:ascii="Arial" w:hAnsi="Arial" w:cs="Arial"/>
          <w:sz w:val="22"/>
          <w:szCs w:val="22"/>
          <w:lang w:val="en-US"/>
        </w:rPr>
        <w:t>.”</w:t>
      </w:r>
    </w:p>
    <w:p w14:paraId="72CEEDF2" w14:textId="77777777" w:rsidR="00BD3534" w:rsidRPr="004107B3" w:rsidRDefault="00C9592D" w:rsidP="00CE3776">
      <w:pPr>
        <w:pStyle w:val="NormalWeb"/>
        <w:ind w:firstLine="708"/>
        <w:jc w:val="both"/>
        <w:rPr>
          <w:rFonts w:ascii="Arial" w:hAnsi="Arial" w:cs="Arial"/>
          <w:sz w:val="22"/>
          <w:szCs w:val="22"/>
          <w:lang w:val="en-US"/>
        </w:rPr>
      </w:pPr>
      <w:r w:rsidRPr="00BD3534">
        <w:rPr>
          <w:rFonts w:ascii="Arial" w:hAnsi="Arial" w:cs="Arial"/>
          <w:sz w:val="22"/>
          <w:szCs w:val="22"/>
          <w:lang w:val="en-US"/>
        </w:rPr>
        <w:t xml:space="preserve">“Art. 7º </w:t>
      </w:r>
      <w:proofErr w:type="gramStart"/>
      <w:r w:rsidR="00BD3534" w:rsidRPr="00BD3534">
        <w:rPr>
          <w:rFonts w:ascii="Arial" w:hAnsi="Arial" w:cs="Arial"/>
          <w:sz w:val="22"/>
          <w:szCs w:val="22"/>
          <w:lang w:val="en-US"/>
        </w:rPr>
        <w:t>The</w:t>
      </w:r>
      <w:proofErr w:type="gramEnd"/>
      <w:r w:rsidR="00BD3534" w:rsidRPr="00BD3534">
        <w:rPr>
          <w:rFonts w:ascii="Arial" w:hAnsi="Arial" w:cs="Arial"/>
          <w:sz w:val="22"/>
          <w:szCs w:val="22"/>
          <w:lang w:val="en-US"/>
        </w:rPr>
        <w:t xml:space="preserve"> acquiring legal entity will make the acquisition Electronic Invoice include the numbers of the gold lots, the number of the Gold Transportation and Custody Guide that accompanied it until the acquisition, the mining and environmental ballasts, the Municipality, the State and the number of the process of origin of the gold." </w:t>
      </w:r>
      <w:r w:rsidR="00BD3534" w:rsidRPr="004107B3">
        <w:rPr>
          <w:rFonts w:ascii="Arial" w:hAnsi="Arial" w:cs="Arial"/>
          <w:sz w:val="22"/>
          <w:szCs w:val="22"/>
          <w:lang w:val="en-US"/>
        </w:rPr>
        <w:t>(NR)</w:t>
      </w:r>
    </w:p>
    <w:p w14:paraId="799261DE" w14:textId="2F5A119A" w:rsidR="001247D1" w:rsidRPr="00BD3534" w:rsidRDefault="001247D1" w:rsidP="00BD3534">
      <w:pPr>
        <w:pStyle w:val="NormalWeb"/>
        <w:jc w:val="both"/>
        <w:rPr>
          <w:rFonts w:ascii="Arial" w:hAnsi="Arial" w:cs="Arial"/>
          <w:sz w:val="22"/>
          <w:szCs w:val="22"/>
          <w:lang w:val="en-US"/>
        </w:rPr>
      </w:pPr>
      <w:r w:rsidRPr="00BD3534">
        <w:rPr>
          <w:rFonts w:ascii="Arial" w:hAnsi="Arial" w:cs="Arial"/>
          <w:sz w:val="22"/>
          <w:szCs w:val="22"/>
          <w:lang w:val="en-US"/>
        </w:rPr>
        <w:t xml:space="preserve">Art. 3º </w:t>
      </w:r>
      <w:hyperlink r:id="rId13" w:history="1">
        <w:r w:rsidRPr="00BD3534">
          <w:rPr>
            <w:rStyle w:val="Hyperlink"/>
            <w:rFonts w:ascii="Arial" w:hAnsi="Arial" w:cs="Arial"/>
            <w:sz w:val="22"/>
            <w:szCs w:val="22"/>
            <w:lang w:val="en-US"/>
          </w:rPr>
          <w:t>L</w:t>
        </w:r>
        <w:r w:rsidR="004107B3">
          <w:rPr>
            <w:rStyle w:val="Hyperlink"/>
            <w:rFonts w:ascii="Arial" w:hAnsi="Arial" w:cs="Arial"/>
            <w:sz w:val="22"/>
            <w:szCs w:val="22"/>
            <w:lang w:val="en-US"/>
          </w:rPr>
          <w:t>aw</w:t>
        </w:r>
        <w:r w:rsidRPr="00BD3534">
          <w:rPr>
            <w:rStyle w:val="Hyperlink"/>
            <w:rFonts w:ascii="Arial" w:hAnsi="Arial" w:cs="Arial"/>
            <w:sz w:val="22"/>
            <w:szCs w:val="22"/>
            <w:lang w:val="en-US"/>
          </w:rPr>
          <w:t xml:space="preserve"> nº 9.613</w:t>
        </w:r>
        <w:r w:rsidR="00BD3534" w:rsidRPr="00BD3534">
          <w:rPr>
            <w:rStyle w:val="Hyperlink"/>
            <w:rFonts w:ascii="Arial" w:hAnsi="Arial" w:cs="Arial"/>
            <w:sz w:val="22"/>
            <w:szCs w:val="22"/>
            <w:lang w:val="en-US"/>
          </w:rPr>
          <w:t xml:space="preserve"> of March</w:t>
        </w:r>
        <w:r w:rsidRPr="00BD3534">
          <w:rPr>
            <w:rStyle w:val="Hyperlink"/>
            <w:rFonts w:ascii="Arial" w:hAnsi="Arial" w:cs="Arial"/>
            <w:sz w:val="22"/>
            <w:szCs w:val="22"/>
            <w:lang w:val="en-US"/>
          </w:rPr>
          <w:t xml:space="preserve"> 03</w:t>
        </w:r>
        <w:r w:rsidR="00BD3534" w:rsidRPr="00BD3534">
          <w:rPr>
            <w:rStyle w:val="Hyperlink"/>
            <w:rFonts w:ascii="Arial" w:hAnsi="Arial" w:cs="Arial"/>
            <w:sz w:val="22"/>
            <w:szCs w:val="22"/>
            <w:lang w:val="en-US"/>
          </w:rPr>
          <w:t>,</w:t>
        </w:r>
        <w:r w:rsidRPr="00BD3534">
          <w:rPr>
            <w:rStyle w:val="Hyperlink"/>
            <w:rFonts w:ascii="Arial" w:hAnsi="Arial" w:cs="Arial"/>
            <w:sz w:val="22"/>
            <w:szCs w:val="22"/>
            <w:lang w:val="en-US"/>
          </w:rPr>
          <w:t xml:space="preserve"> 1998</w:t>
        </w:r>
      </w:hyperlink>
      <w:r w:rsidRPr="00BD3534">
        <w:rPr>
          <w:rFonts w:ascii="Arial" w:hAnsi="Arial" w:cs="Arial"/>
          <w:sz w:val="22"/>
          <w:szCs w:val="22"/>
          <w:lang w:val="en-US"/>
        </w:rPr>
        <w:t xml:space="preserve">, </w:t>
      </w:r>
      <w:r w:rsidR="00BD3534" w:rsidRPr="00BD3534">
        <w:rPr>
          <w:rFonts w:ascii="Arial" w:hAnsi="Arial" w:cs="Arial"/>
          <w:sz w:val="22"/>
          <w:szCs w:val="22"/>
          <w:lang w:val="en-US"/>
        </w:rPr>
        <w:t>comes into effect with the following alterations:</w:t>
      </w:r>
    </w:p>
    <w:p w14:paraId="799261DF" w14:textId="01E282A6" w:rsidR="001247D1" w:rsidRPr="00BD3534" w:rsidRDefault="001247D1" w:rsidP="00CE3776">
      <w:pPr>
        <w:pStyle w:val="NormalWeb"/>
        <w:ind w:firstLine="708"/>
        <w:jc w:val="both"/>
        <w:rPr>
          <w:rFonts w:ascii="Arial" w:hAnsi="Arial" w:cs="Arial"/>
          <w:sz w:val="22"/>
          <w:szCs w:val="22"/>
          <w:lang w:val="en-US"/>
        </w:rPr>
      </w:pPr>
      <w:r w:rsidRPr="004107B3">
        <w:rPr>
          <w:rFonts w:ascii="Arial" w:hAnsi="Arial" w:cs="Arial"/>
          <w:sz w:val="22"/>
          <w:szCs w:val="22"/>
          <w:lang w:val="en-US"/>
        </w:rPr>
        <w:t xml:space="preserve">“Art. 10-B. </w:t>
      </w:r>
      <w:r w:rsidR="00BD3534" w:rsidRPr="00BD3534">
        <w:rPr>
          <w:rFonts w:ascii="Arial" w:hAnsi="Arial" w:cs="Arial"/>
          <w:sz w:val="22"/>
          <w:szCs w:val="22"/>
          <w:lang w:val="en-US"/>
        </w:rPr>
        <w:t>In gold trading operations, the persons referred to in art. 9 of this Law, in addition to the requirements of art. 10, shall keep in electronic format all the records of Electronic Invoices, mining ballast, environmental ballast and Gold Transportation and Custody Guides, referred to in Law No. 7.766, of May 11, 1989, for the minimum period of 10 (ten) years, regardless of the value of the operation.</w:t>
      </w:r>
      <w:r w:rsidR="008D0D9E">
        <w:rPr>
          <w:rFonts w:ascii="Arial" w:hAnsi="Arial" w:cs="Arial"/>
          <w:sz w:val="22"/>
          <w:szCs w:val="22"/>
          <w:lang w:val="en-US"/>
        </w:rPr>
        <w:t>”</w:t>
      </w:r>
    </w:p>
    <w:p w14:paraId="799261E0" w14:textId="56F3D40D" w:rsidR="006C5CD3" w:rsidRPr="008D0D9E" w:rsidRDefault="001247D1" w:rsidP="00CE3776">
      <w:pPr>
        <w:pStyle w:val="NormalWeb"/>
        <w:ind w:firstLine="708"/>
        <w:jc w:val="both"/>
        <w:rPr>
          <w:rFonts w:ascii="Arial" w:hAnsi="Arial" w:cs="Arial"/>
          <w:sz w:val="22"/>
          <w:szCs w:val="22"/>
          <w:lang w:val="en-US"/>
        </w:rPr>
      </w:pPr>
      <w:r w:rsidRPr="008D0D9E">
        <w:rPr>
          <w:rFonts w:ascii="Arial" w:hAnsi="Arial" w:cs="Arial"/>
          <w:sz w:val="22"/>
          <w:szCs w:val="22"/>
          <w:lang w:val="en-US"/>
        </w:rPr>
        <w:t>“</w:t>
      </w:r>
      <w:r w:rsidR="008D0D9E" w:rsidRPr="008D0D9E">
        <w:rPr>
          <w:rFonts w:ascii="Arial" w:hAnsi="Arial" w:cs="Arial"/>
          <w:sz w:val="22"/>
          <w:szCs w:val="22"/>
          <w:lang w:val="en-US"/>
        </w:rPr>
        <w:t>Art. 10-C. The individuals and legal entities referred to in art. 9 of this Law shall implement procedures for verification and registration of the conformity of the vouchers of art. 10-B, communicating to the competent authorities when irregularities are verified</w:t>
      </w:r>
      <w:r w:rsidRPr="008D0D9E">
        <w:rPr>
          <w:rFonts w:ascii="Arial" w:hAnsi="Arial" w:cs="Arial"/>
          <w:sz w:val="22"/>
          <w:szCs w:val="22"/>
          <w:lang w:val="en-US"/>
        </w:rPr>
        <w:t>.”</w:t>
      </w:r>
    </w:p>
    <w:p w14:paraId="799261E1" w14:textId="77777777" w:rsidR="00B92418" w:rsidRPr="008D0D9E" w:rsidRDefault="00B92418" w:rsidP="00CE3776">
      <w:pPr>
        <w:pStyle w:val="NormalWeb"/>
        <w:ind w:firstLine="708"/>
        <w:jc w:val="both"/>
        <w:rPr>
          <w:rFonts w:ascii="Arial" w:hAnsi="Arial" w:cs="Arial"/>
          <w:sz w:val="22"/>
          <w:szCs w:val="22"/>
          <w:lang w:val="en-US"/>
        </w:rPr>
      </w:pPr>
    </w:p>
    <w:p w14:paraId="799261E2" w14:textId="6DD71E9D" w:rsidR="00B92418" w:rsidRPr="008D0D9E" w:rsidRDefault="008D0D9E" w:rsidP="00B92418">
      <w:pPr>
        <w:pStyle w:val="NormalWeb"/>
        <w:jc w:val="center"/>
        <w:rPr>
          <w:rFonts w:ascii="Arial" w:hAnsi="Arial" w:cs="Arial"/>
          <w:sz w:val="22"/>
          <w:szCs w:val="22"/>
          <w:lang w:val="en-US"/>
        </w:rPr>
      </w:pPr>
      <w:r w:rsidRPr="008D0D9E">
        <w:rPr>
          <w:rFonts w:ascii="Arial" w:hAnsi="Arial" w:cs="Arial"/>
          <w:sz w:val="22"/>
          <w:szCs w:val="22"/>
          <w:lang w:val="en-US"/>
        </w:rPr>
        <w:t>Section</w:t>
      </w:r>
      <w:r w:rsidR="00B92418" w:rsidRPr="008D0D9E">
        <w:rPr>
          <w:rFonts w:ascii="Arial" w:hAnsi="Arial" w:cs="Arial"/>
          <w:sz w:val="22"/>
          <w:szCs w:val="22"/>
          <w:lang w:val="en-US"/>
        </w:rPr>
        <w:t xml:space="preserve"> II</w:t>
      </w:r>
    </w:p>
    <w:p w14:paraId="799261E3" w14:textId="066F9568" w:rsidR="00B92418" w:rsidRPr="008D0D9E" w:rsidRDefault="008D0D9E" w:rsidP="00B92418">
      <w:pPr>
        <w:pStyle w:val="NormalWeb"/>
        <w:jc w:val="center"/>
        <w:rPr>
          <w:rFonts w:ascii="Arial" w:hAnsi="Arial" w:cs="Arial"/>
          <w:sz w:val="22"/>
          <w:szCs w:val="22"/>
          <w:lang w:val="en-US"/>
        </w:rPr>
      </w:pPr>
      <w:r w:rsidRPr="008D0D9E">
        <w:rPr>
          <w:rFonts w:ascii="Arial" w:hAnsi="Arial" w:cs="Arial"/>
          <w:sz w:val="22"/>
          <w:szCs w:val="22"/>
          <w:lang w:val="en-US"/>
        </w:rPr>
        <w:t>Of Gold Destination</w:t>
      </w:r>
    </w:p>
    <w:p w14:paraId="799261E4" w14:textId="77777777" w:rsidR="00DC6845" w:rsidRPr="008D0D9E" w:rsidRDefault="00DC6845" w:rsidP="00B92418">
      <w:pPr>
        <w:pStyle w:val="NormalWeb"/>
        <w:jc w:val="center"/>
        <w:rPr>
          <w:rFonts w:ascii="Arial" w:hAnsi="Arial" w:cs="Arial"/>
          <w:sz w:val="22"/>
          <w:szCs w:val="22"/>
          <w:lang w:val="en-US"/>
        </w:rPr>
      </w:pPr>
    </w:p>
    <w:p w14:paraId="799261E5" w14:textId="2F8AB5D0" w:rsidR="00F633C1" w:rsidRPr="008D0D9E" w:rsidRDefault="00F633C1" w:rsidP="00F633C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Art. 4º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first sale of gold, in any state of purity and regardless of its origin or destination, may only be performed by the holder, individual or legal entity, of a mining concession or mining permit, or by a person holding a public power of attorney granted by the holder of the mining concession or mining permit</w:t>
      </w:r>
      <w:r w:rsidRPr="008D0D9E">
        <w:rPr>
          <w:rFonts w:ascii="Arial" w:hAnsi="Arial" w:cs="Arial"/>
          <w:sz w:val="22"/>
          <w:szCs w:val="22"/>
          <w:lang w:val="en-US"/>
        </w:rPr>
        <w:t>.</w:t>
      </w:r>
    </w:p>
    <w:p w14:paraId="799261E6" w14:textId="192B86AD" w:rsidR="00F633C1" w:rsidRPr="008D0D9E" w:rsidRDefault="00F633C1" w:rsidP="00F633C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1º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w:t>
      </w:r>
      <w:r w:rsidR="008D0D9E">
        <w:rPr>
          <w:rFonts w:ascii="Arial" w:hAnsi="Arial" w:cs="Arial"/>
          <w:sz w:val="22"/>
          <w:szCs w:val="22"/>
          <w:lang w:val="en-US"/>
        </w:rPr>
        <w:t>removal</w:t>
      </w:r>
      <w:r w:rsidR="008D0D9E" w:rsidRPr="008D0D9E">
        <w:rPr>
          <w:rFonts w:ascii="Arial" w:hAnsi="Arial" w:cs="Arial"/>
          <w:sz w:val="22"/>
          <w:szCs w:val="22"/>
          <w:lang w:val="en-US"/>
        </w:rPr>
        <w:t xml:space="preserve"> of gold from the extraction area will be conditioned to physical marking, by means of molecular markers, conferring a unique lot to the metal, without the possibility of alterations, regardless of the processes to which it is subsequently submitted</w:t>
      </w:r>
      <w:r w:rsidRPr="008D0D9E">
        <w:rPr>
          <w:rFonts w:ascii="Arial" w:hAnsi="Arial" w:cs="Arial"/>
          <w:sz w:val="22"/>
          <w:szCs w:val="22"/>
          <w:lang w:val="en-US"/>
        </w:rPr>
        <w:t>.</w:t>
      </w:r>
    </w:p>
    <w:p w14:paraId="799261E7" w14:textId="1D9C894E" w:rsidR="00636D31" w:rsidRPr="008D0D9E" w:rsidRDefault="00636D31" w:rsidP="00636D3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2º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identification of the unique lot conferred to the gold must appear on the fiscal and transportation documents that accompany all of its movements and sales</w:t>
      </w:r>
      <w:r w:rsidRPr="008D0D9E">
        <w:rPr>
          <w:rFonts w:ascii="Arial" w:hAnsi="Arial" w:cs="Arial"/>
          <w:sz w:val="22"/>
          <w:szCs w:val="22"/>
          <w:lang w:val="en-US"/>
        </w:rPr>
        <w:t>.</w:t>
      </w:r>
    </w:p>
    <w:p w14:paraId="799261E8" w14:textId="06F1BDE1" w:rsidR="00636D31"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3º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first sale of gold originating from mining areas can only be carried out with the intervention of institutions belonging to the National Financial System, in the </w:t>
      </w:r>
      <w:r w:rsidR="008D0D9E" w:rsidRPr="008D0D9E">
        <w:rPr>
          <w:rFonts w:ascii="Arial" w:hAnsi="Arial" w:cs="Arial"/>
          <w:sz w:val="22"/>
          <w:szCs w:val="22"/>
          <w:lang w:val="en-US"/>
        </w:rPr>
        <w:lastRenderedPageBreak/>
        <w:t>form and conditions authorized by the Brazilian Central Bank, in accordance with Law no. 7766, of May 11, 1989</w:t>
      </w:r>
      <w:r w:rsidRPr="008D0D9E">
        <w:rPr>
          <w:rFonts w:ascii="Arial" w:hAnsi="Arial" w:cs="Arial"/>
          <w:sz w:val="22"/>
          <w:szCs w:val="22"/>
          <w:lang w:val="en-US"/>
        </w:rPr>
        <w:t>.</w:t>
      </w:r>
    </w:p>
    <w:p w14:paraId="799261E9" w14:textId="45200E0F" w:rsidR="00636D31"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Art. 5º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commercialization of gold, in any state of purity and regardless of its origin or destination, is conditioned to the existence, registration, and presentation of mining ballast and environmental ballast at the moment of sale</w:t>
      </w:r>
      <w:r w:rsidRPr="008D0D9E">
        <w:rPr>
          <w:rFonts w:ascii="Arial" w:hAnsi="Arial" w:cs="Arial"/>
          <w:sz w:val="22"/>
          <w:szCs w:val="22"/>
          <w:lang w:val="en-US"/>
        </w:rPr>
        <w:t>.</w:t>
      </w:r>
    </w:p>
    <w:p w14:paraId="799261EA" w14:textId="33A3D581" w:rsidR="00636D31" w:rsidRPr="008D0D9E" w:rsidRDefault="00636D31" w:rsidP="00636D3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1º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mining ballast comprises</w:t>
      </w:r>
      <w:r w:rsidRPr="008D0D9E">
        <w:rPr>
          <w:rFonts w:ascii="Arial" w:hAnsi="Arial" w:cs="Arial"/>
          <w:sz w:val="22"/>
          <w:szCs w:val="22"/>
          <w:lang w:val="en-US"/>
        </w:rPr>
        <w:t>:</w:t>
      </w:r>
    </w:p>
    <w:p w14:paraId="799261EB" w14:textId="0BC6BADC" w:rsidR="00C85A5D" w:rsidRPr="008D0D9E" w:rsidRDefault="00636D31" w:rsidP="008D0D9E">
      <w:pPr>
        <w:pStyle w:val="NormalWeb"/>
        <w:ind w:left="119" w:firstLine="589"/>
        <w:jc w:val="both"/>
        <w:rPr>
          <w:rFonts w:ascii="Arial" w:hAnsi="Arial" w:cs="Arial"/>
          <w:sz w:val="22"/>
          <w:szCs w:val="22"/>
          <w:lang w:val="en-US"/>
        </w:rPr>
      </w:pPr>
      <w:r w:rsidRPr="008D0D9E">
        <w:rPr>
          <w:rFonts w:ascii="Arial" w:hAnsi="Arial" w:cs="Arial"/>
          <w:sz w:val="22"/>
          <w:szCs w:val="22"/>
          <w:lang w:val="en-US"/>
        </w:rPr>
        <w:t xml:space="preserve">I </w:t>
      </w:r>
      <w:r w:rsidR="00C85A5D" w:rsidRPr="008D0D9E">
        <w:rPr>
          <w:rFonts w:ascii="Arial" w:hAnsi="Arial" w:cs="Arial"/>
          <w:sz w:val="22"/>
          <w:szCs w:val="22"/>
          <w:lang w:val="en-US"/>
        </w:rPr>
        <w:t>-</w:t>
      </w:r>
      <w:r w:rsidRPr="008D0D9E">
        <w:rPr>
          <w:rFonts w:ascii="Arial" w:hAnsi="Arial" w:cs="Arial"/>
          <w:sz w:val="22"/>
          <w:szCs w:val="22"/>
          <w:lang w:val="en-US"/>
        </w:rPr>
        <w:t xml:space="preserve"> </w:t>
      </w:r>
      <w:r w:rsidR="008D0D9E" w:rsidRPr="008D0D9E">
        <w:rPr>
          <w:rFonts w:ascii="Arial" w:hAnsi="Arial" w:cs="Arial"/>
          <w:sz w:val="22"/>
          <w:szCs w:val="22"/>
          <w:lang w:val="en-US"/>
        </w:rPr>
        <w:t>the extraction of gold from the exploitation regime established by the National Mining Agency (ANM) and a valid mining title; and</w:t>
      </w:r>
    </w:p>
    <w:p w14:paraId="799261EC" w14:textId="77B39A02" w:rsidR="00636D31"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II </w:t>
      </w:r>
      <w:r w:rsidR="007908AF" w:rsidRPr="008D0D9E">
        <w:rPr>
          <w:rFonts w:ascii="Arial" w:hAnsi="Arial" w:cs="Arial"/>
          <w:sz w:val="22"/>
          <w:szCs w:val="22"/>
          <w:lang w:val="en-US"/>
        </w:rPr>
        <w:t>-</w:t>
      </w:r>
      <w:r w:rsidRPr="008D0D9E">
        <w:rPr>
          <w:rFonts w:ascii="Arial" w:hAnsi="Arial" w:cs="Arial"/>
          <w:sz w:val="22"/>
          <w:szCs w:val="22"/>
          <w:lang w:val="en-US"/>
        </w:rPr>
        <w:t xml:space="preserve"> </w:t>
      </w:r>
      <w:r w:rsidR="008D0D9E" w:rsidRPr="008D0D9E">
        <w:rPr>
          <w:rFonts w:ascii="Arial" w:hAnsi="Arial" w:cs="Arial"/>
          <w:sz w:val="22"/>
          <w:szCs w:val="22"/>
          <w:lang w:val="en-US"/>
        </w:rPr>
        <w:t>the registration of the annual mining report referred to in art. 50 of Decree- Law 227, of February 28, 1967.</w:t>
      </w:r>
    </w:p>
    <w:p w14:paraId="799261ED" w14:textId="7ADA60B2" w:rsidR="00636D31" w:rsidRPr="008D0D9E" w:rsidRDefault="00636D31" w:rsidP="00636D3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2º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environmental ballast comprises:</w:t>
      </w:r>
    </w:p>
    <w:p w14:paraId="799261EE" w14:textId="2A2C0E7F" w:rsidR="00636D31"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 </w:t>
      </w:r>
      <w:r w:rsidR="008D0D9E">
        <w:rPr>
          <w:rFonts w:ascii="Arial" w:hAnsi="Arial" w:cs="Arial"/>
          <w:sz w:val="22"/>
          <w:szCs w:val="22"/>
          <w:lang w:val="en-US"/>
        </w:rPr>
        <w:t>–</w:t>
      </w:r>
      <w:r w:rsidRPr="008D0D9E">
        <w:rPr>
          <w:rFonts w:ascii="Arial" w:hAnsi="Arial" w:cs="Arial"/>
          <w:sz w:val="22"/>
          <w:szCs w:val="22"/>
          <w:lang w:val="en-US"/>
        </w:rPr>
        <w:t xml:space="preserve"> </w:t>
      </w:r>
      <w:r w:rsidR="008D0D9E">
        <w:rPr>
          <w:rFonts w:ascii="Arial" w:hAnsi="Arial" w:cs="Arial"/>
          <w:sz w:val="22"/>
          <w:szCs w:val="22"/>
          <w:lang w:val="en-US"/>
        </w:rPr>
        <w:t xml:space="preserve">the </w:t>
      </w:r>
      <w:r w:rsidR="008D0D9E" w:rsidRPr="008D0D9E">
        <w:rPr>
          <w:rFonts w:ascii="Arial" w:hAnsi="Arial" w:cs="Arial"/>
          <w:sz w:val="22"/>
          <w:szCs w:val="22"/>
          <w:lang w:val="en-US"/>
        </w:rPr>
        <w:t>proof of a valid environmental license for the gold extraction area from the competent agencies;</w:t>
      </w:r>
    </w:p>
    <w:p w14:paraId="799261EF" w14:textId="241F3FE0" w:rsidR="00636D31"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II </w:t>
      </w:r>
      <w:r w:rsidR="008D0D9E">
        <w:rPr>
          <w:rFonts w:ascii="Arial" w:hAnsi="Arial" w:cs="Arial"/>
          <w:sz w:val="22"/>
          <w:szCs w:val="22"/>
          <w:lang w:val="en-US"/>
        </w:rPr>
        <w:t xml:space="preserve">– the </w:t>
      </w:r>
      <w:r w:rsidR="008D0D9E" w:rsidRPr="008D0D9E">
        <w:rPr>
          <w:rFonts w:ascii="Arial" w:hAnsi="Arial" w:cs="Arial"/>
          <w:sz w:val="22"/>
          <w:szCs w:val="22"/>
          <w:lang w:val="en-US"/>
        </w:rPr>
        <w:t xml:space="preserve">proof that </w:t>
      </w:r>
      <w:r w:rsidR="008D0D9E">
        <w:rPr>
          <w:rFonts w:ascii="Arial" w:hAnsi="Arial" w:cs="Arial"/>
          <w:sz w:val="22"/>
          <w:szCs w:val="22"/>
          <w:lang w:val="en-US"/>
        </w:rPr>
        <w:t>any</w:t>
      </w:r>
      <w:r w:rsidR="008D0D9E" w:rsidRPr="008D0D9E">
        <w:rPr>
          <w:rFonts w:ascii="Arial" w:hAnsi="Arial" w:cs="Arial"/>
          <w:sz w:val="22"/>
          <w:szCs w:val="22"/>
          <w:lang w:val="en-US"/>
        </w:rPr>
        <w:t xml:space="preserve"> suppression of vegetation in the area of gold extraction, if it occurred, presents a valid authorization by the competent environmental agencies;</w:t>
      </w:r>
    </w:p>
    <w:p w14:paraId="799261F0" w14:textId="35C8FA3E" w:rsidR="00636D31" w:rsidRPr="008D0D9E" w:rsidRDefault="00636D31" w:rsidP="008D0D9E">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III </w:t>
      </w:r>
      <w:r w:rsidR="007908AF" w:rsidRPr="008D0D9E">
        <w:rPr>
          <w:rFonts w:ascii="Arial" w:hAnsi="Arial" w:cs="Arial"/>
          <w:sz w:val="22"/>
          <w:szCs w:val="22"/>
          <w:lang w:val="en-US"/>
        </w:rPr>
        <w:t>-</w:t>
      </w:r>
      <w:r w:rsidRPr="008D0D9E">
        <w:rPr>
          <w:rFonts w:ascii="Arial" w:hAnsi="Arial" w:cs="Arial"/>
          <w:sz w:val="22"/>
          <w:szCs w:val="22"/>
          <w:lang w:val="en-US"/>
        </w:rPr>
        <w:t xml:space="preserve"> </w:t>
      </w:r>
      <w:r w:rsidR="008D0D9E" w:rsidRPr="008D0D9E">
        <w:rPr>
          <w:rFonts w:ascii="Arial" w:hAnsi="Arial" w:cs="Arial"/>
          <w:sz w:val="22"/>
          <w:szCs w:val="22"/>
          <w:lang w:val="en-US"/>
        </w:rPr>
        <w:t>the registration of the annual report of potentially polluting activity submitted to the Brazilian Institute of Environment and Renewable Natural Resources (IBAMA); and</w:t>
      </w:r>
    </w:p>
    <w:p w14:paraId="799261F1" w14:textId="709FA943" w:rsidR="00636D31" w:rsidRPr="008D0D9E" w:rsidRDefault="00636D31" w:rsidP="00636D31">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IV </w:t>
      </w:r>
      <w:r w:rsidR="007908AF" w:rsidRPr="008D0D9E">
        <w:rPr>
          <w:rFonts w:ascii="Arial" w:hAnsi="Arial" w:cs="Arial"/>
          <w:sz w:val="22"/>
          <w:szCs w:val="22"/>
          <w:lang w:val="en-US"/>
        </w:rPr>
        <w:t>-</w:t>
      </w:r>
      <w:r w:rsidRPr="008D0D9E">
        <w:rPr>
          <w:rFonts w:ascii="Arial" w:hAnsi="Arial" w:cs="Arial"/>
          <w:sz w:val="22"/>
          <w:szCs w:val="22"/>
          <w:lang w:val="en-US"/>
        </w:rPr>
        <w:t xml:space="preserve"> </w:t>
      </w:r>
      <w:r w:rsidR="008D0D9E" w:rsidRPr="008D0D9E">
        <w:rPr>
          <w:rFonts w:ascii="Arial" w:hAnsi="Arial" w:cs="Arial"/>
          <w:sz w:val="22"/>
          <w:szCs w:val="22"/>
          <w:lang w:val="en-US"/>
        </w:rPr>
        <w:t xml:space="preserve">proof of regularity certificate from </w:t>
      </w:r>
      <w:proofErr w:type="gramStart"/>
      <w:r w:rsidR="008D0D9E" w:rsidRPr="008D0D9E">
        <w:rPr>
          <w:rFonts w:ascii="Arial" w:hAnsi="Arial" w:cs="Arial"/>
          <w:sz w:val="22"/>
          <w:szCs w:val="22"/>
          <w:lang w:val="en-US"/>
        </w:rPr>
        <w:t>IBAMA.</w:t>
      </w:r>
      <w:r w:rsidRPr="008D0D9E">
        <w:rPr>
          <w:rFonts w:ascii="Arial" w:hAnsi="Arial" w:cs="Arial"/>
          <w:sz w:val="22"/>
          <w:szCs w:val="22"/>
          <w:lang w:val="en-US"/>
        </w:rPr>
        <w:t>.</w:t>
      </w:r>
      <w:proofErr w:type="gramEnd"/>
    </w:p>
    <w:p w14:paraId="799261F2" w14:textId="3E651D02" w:rsidR="007908AF" w:rsidRPr="008D0D9E" w:rsidRDefault="00636D3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 3º </w:t>
      </w:r>
      <w:proofErr w:type="gramStart"/>
      <w:r w:rsidR="008D0D9E" w:rsidRPr="008D0D9E">
        <w:rPr>
          <w:rFonts w:ascii="Arial" w:hAnsi="Arial" w:cs="Arial"/>
          <w:sz w:val="22"/>
          <w:szCs w:val="22"/>
          <w:lang w:val="en-US"/>
        </w:rPr>
        <w:t>The</w:t>
      </w:r>
      <w:proofErr w:type="gramEnd"/>
      <w:r w:rsidR="008D0D9E" w:rsidRPr="008D0D9E">
        <w:rPr>
          <w:rFonts w:ascii="Arial" w:hAnsi="Arial" w:cs="Arial"/>
          <w:sz w:val="22"/>
          <w:szCs w:val="22"/>
          <w:lang w:val="en-US"/>
        </w:rPr>
        <w:t xml:space="preserve"> certificate mentioned in item IV of Paragraph 2 of this article will be issued to the individual or legal entity that trades gold and that</w:t>
      </w:r>
      <w:r w:rsidRPr="008D0D9E">
        <w:rPr>
          <w:rFonts w:ascii="Arial" w:hAnsi="Arial" w:cs="Arial"/>
          <w:sz w:val="22"/>
          <w:szCs w:val="22"/>
          <w:lang w:val="en-US"/>
        </w:rPr>
        <w:t>:</w:t>
      </w:r>
    </w:p>
    <w:p w14:paraId="2082B85D" w14:textId="77777777" w:rsidR="008D0D9E" w:rsidRPr="008D0D9E" w:rsidRDefault="00636D31" w:rsidP="008D0D9E">
      <w:pPr>
        <w:pStyle w:val="NormalWeb"/>
        <w:ind w:left="119" w:firstLine="589"/>
        <w:jc w:val="both"/>
        <w:rPr>
          <w:rFonts w:ascii="Arial" w:hAnsi="Arial" w:cs="Arial"/>
          <w:sz w:val="22"/>
          <w:szCs w:val="22"/>
          <w:lang w:val="en-US"/>
        </w:rPr>
      </w:pPr>
      <w:r w:rsidRPr="008D0D9E">
        <w:rPr>
          <w:rFonts w:ascii="Arial" w:hAnsi="Arial" w:cs="Arial"/>
          <w:sz w:val="22"/>
          <w:szCs w:val="22"/>
          <w:lang w:val="en-US"/>
        </w:rPr>
        <w:t xml:space="preserve">I - </w:t>
      </w:r>
      <w:r w:rsidR="008D0D9E" w:rsidRPr="008D0D9E">
        <w:rPr>
          <w:rFonts w:ascii="Arial" w:hAnsi="Arial" w:cs="Arial"/>
          <w:sz w:val="22"/>
          <w:szCs w:val="22"/>
          <w:lang w:val="en-US"/>
        </w:rPr>
        <w:t>is registered in IBAMA's Federal Technical Registry of Potentially Polluting Activities; and</w:t>
      </w:r>
    </w:p>
    <w:p w14:paraId="799261F4" w14:textId="4A141E07" w:rsidR="00044171" w:rsidRPr="008D0D9E" w:rsidRDefault="00044171" w:rsidP="00C85A5D">
      <w:pPr>
        <w:pStyle w:val="NormalWeb"/>
        <w:ind w:firstLine="708"/>
        <w:jc w:val="both"/>
        <w:rPr>
          <w:rFonts w:ascii="Arial" w:hAnsi="Arial" w:cs="Arial"/>
          <w:sz w:val="22"/>
          <w:szCs w:val="22"/>
          <w:lang w:val="en-US"/>
        </w:rPr>
      </w:pPr>
      <w:r w:rsidRPr="008D0D9E">
        <w:rPr>
          <w:rFonts w:ascii="Arial" w:hAnsi="Arial" w:cs="Arial"/>
          <w:sz w:val="22"/>
          <w:szCs w:val="22"/>
          <w:lang w:val="en-US"/>
        </w:rPr>
        <w:t xml:space="preserve">II - </w:t>
      </w:r>
      <w:r w:rsidR="008D0D9E" w:rsidRPr="008D0D9E">
        <w:rPr>
          <w:rFonts w:ascii="Arial" w:hAnsi="Arial" w:cs="Arial"/>
          <w:sz w:val="22"/>
          <w:szCs w:val="22"/>
          <w:lang w:val="en-US"/>
        </w:rPr>
        <w:t>complies with the obligations derived from the registration referred to in item I.</w:t>
      </w:r>
    </w:p>
    <w:p w14:paraId="616F16FF" w14:textId="25F163F7" w:rsidR="006B2C88" w:rsidRDefault="00044171" w:rsidP="00044171">
      <w:pPr>
        <w:pStyle w:val="NormalWeb"/>
        <w:ind w:firstLine="708"/>
        <w:jc w:val="both"/>
        <w:rPr>
          <w:rFonts w:ascii="Arial" w:hAnsi="Arial" w:cs="Arial"/>
          <w:sz w:val="22"/>
          <w:szCs w:val="22"/>
          <w:lang w:val="en-US"/>
        </w:rPr>
      </w:pPr>
      <w:r w:rsidRPr="006B2C88">
        <w:rPr>
          <w:rFonts w:ascii="Arial" w:hAnsi="Arial" w:cs="Arial"/>
          <w:sz w:val="22"/>
          <w:szCs w:val="22"/>
          <w:lang w:val="en-US"/>
        </w:rPr>
        <w:t xml:space="preserve">§ 4º </w:t>
      </w:r>
      <w:proofErr w:type="gramStart"/>
      <w:r w:rsidR="006B2C88" w:rsidRPr="006B2C88">
        <w:rPr>
          <w:rFonts w:ascii="Arial" w:hAnsi="Arial" w:cs="Arial"/>
          <w:sz w:val="22"/>
          <w:szCs w:val="22"/>
          <w:lang w:val="en-US"/>
        </w:rPr>
        <w:t>The</w:t>
      </w:r>
      <w:proofErr w:type="gramEnd"/>
      <w:r w:rsidR="006B2C88" w:rsidRPr="006B2C88">
        <w:rPr>
          <w:rFonts w:ascii="Arial" w:hAnsi="Arial" w:cs="Arial"/>
          <w:sz w:val="22"/>
          <w:szCs w:val="22"/>
          <w:lang w:val="en-US"/>
        </w:rPr>
        <w:t xml:space="preserve"> mining ballast and the environmental ballast referred to in § 1 and § 2 of this article will be issued in electronic format to holders of mining concessions or prospector mining, after entering the electronic system of the National Mining Agency the documentation referred to in the items I and II of § 1 and I, II, III and IV of § 2.</w:t>
      </w:r>
    </w:p>
    <w:p w14:paraId="799261F6" w14:textId="0F23849D" w:rsidR="00044171" w:rsidRPr="0043225A" w:rsidRDefault="00044171" w:rsidP="00044171">
      <w:pPr>
        <w:pStyle w:val="NormalWeb"/>
        <w:ind w:firstLine="708"/>
        <w:jc w:val="both"/>
        <w:rPr>
          <w:rFonts w:ascii="Arial" w:hAnsi="Arial" w:cs="Arial"/>
          <w:sz w:val="22"/>
          <w:szCs w:val="22"/>
          <w:lang w:val="en-US"/>
        </w:rPr>
      </w:pPr>
      <w:r w:rsidRPr="0043225A">
        <w:rPr>
          <w:rFonts w:ascii="Arial" w:hAnsi="Arial" w:cs="Arial"/>
          <w:sz w:val="22"/>
          <w:szCs w:val="22"/>
          <w:lang w:val="en-US"/>
        </w:rPr>
        <w:t xml:space="preserve">§ 5º </w:t>
      </w:r>
      <w:proofErr w:type="gramStart"/>
      <w:r w:rsidR="0043225A" w:rsidRPr="0043225A">
        <w:rPr>
          <w:rFonts w:ascii="Arial" w:hAnsi="Arial" w:cs="Arial"/>
          <w:sz w:val="22"/>
          <w:szCs w:val="22"/>
          <w:lang w:val="en-US"/>
        </w:rPr>
        <w:t>The</w:t>
      </w:r>
      <w:proofErr w:type="gramEnd"/>
      <w:r w:rsidR="0043225A" w:rsidRPr="0043225A">
        <w:rPr>
          <w:rFonts w:ascii="Arial" w:hAnsi="Arial" w:cs="Arial"/>
          <w:sz w:val="22"/>
          <w:szCs w:val="22"/>
          <w:lang w:val="en-US"/>
        </w:rPr>
        <w:t xml:space="preserve"> issue of the mining ballast and environmental ballast will have an identification code that must be registered in the fiscal and gold transportation documentation for all its movements and commercialization</w:t>
      </w:r>
      <w:r w:rsidRPr="0043225A">
        <w:rPr>
          <w:rFonts w:ascii="Arial" w:hAnsi="Arial" w:cs="Arial"/>
          <w:sz w:val="22"/>
          <w:szCs w:val="22"/>
          <w:lang w:val="en-US"/>
        </w:rPr>
        <w:t>.</w:t>
      </w:r>
    </w:p>
    <w:p w14:paraId="799261F7" w14:textId="7B8316C0" w:rsidR="000E4278" w:rsidRPr="0043225A" w:rsidRDefault="00044171" w:rsidP="000E4278">
      <w:pPr>
        <w:pStyle w:val="NormalWeb"/>
        <w:ind w:firstLine="708"/>
        <w:jc w:val="both"/>
        <w:rPr>
          <w:rFonts w:ascii="Arial" w:hAnsi="Arial" w:cs="Arial"/>
          <w:sz w:val="22"/>
          <w:szCs w:val="22"/>
          <w:lang w:val="en-US"/>
        </w:rPr>
      </w:pPr>
      <w:r w:rsidRPr="0043225A">
        <w:rPr>
          <w:rFonts w:ascii="Arial" w:hAnsi="Arial" w:cs="Arial"/>
          <w:sz w:val="22"/>
          <w:szCs w:val="22"/>
          <w:lang w:val="en-US"/>
        </w:rPr>
        <w:t xml:space="preserve">§ 6º </w:t>
      </w:r>
      <w:r w:rsidR="0043225A" w:rsidRPr="0043225A">
        <w:rPr>
          <w:rFonts w:ascii="Arial" w:hAnsi="Arial" w:cs="Arial"/>
          <w:sz w:val="22"/>
          <w:szCs w:val="22"/>
          <w:lang w:val="en-US"/>
        </w:rPr>
        <w:t xml:space="preserve">The civil liability of those responsible for the gold purchase and sale operations, whether individuals or legal entities, in view of the obligations and requirements contained in this law, is objective and joint and several, and the principle of good faith does not apply to the acts they </w:t>
      </w:r>
      <w:proofErr w:type="gramStart"/>
      <w:r w:rsidR="0043225A" w:rsidRPr="0043225A">
        <w:rPr>
          <w:rFonts w:ascii="Arial" w:hAnsi="Arial" w:cs="Arial"/>
          <w:sz w:val="22"/>
          <w:szCs w:val="22"/>
          <w:lang w:val="en-US"/>
        </w:rPr>
        <w:t>perform.</w:t>
      </w:r>
      <w:r w:rsidRPr="0043225A">
        <w:rPr>
          <w:rFonts w:ascii="Arial" w:hAnsi="Arial" w:cs="Arial"/>
          <w:sz w:val="22"/>
          <w:szCs w:val="22"/>
          <w:lang w:val="en-US"/>
        </w:rPr>
        <w:t>.</w:t>
      </w:r>
      <w:proofErr w:type="gramEnd"/>
    </w:p>
    <w:p w14:paraId="799261F8" w14:textId="15D40D4C" w:rsidR="000E4278" w:rsidRPr="0043225A" w:rsidRDefault="000E4278" w:rsidP="000E4278">
      <w:pPr>
        <w:pStyle w:val="NormalWeb"/>
        <w:ind w:firstLine="708"/>
        <w:jc w:val="center"/>
        <w:rPr>
          <w:rFonts w:ascii="Arial" w:hAnsi="Arial" w:cs="Arial"/>
          <w:sz w:val="22"/>
          <w:szCs w:val="22"/>
          <w:lang w:val="en-US"/>
        </w:rPr>
      </w:pPr>
      <w:r w:rsidRPr="0043225A">
        <w:rPr>
          <w:rFonts w:ascii="Arial" w:hAnsi="Arial" w:cs="Arial"/>
          <w:sz w:val="22"/>
          <w:szCs w:val="22"/>
          <w:lang w:val="en-US"/>
        </w:rPr>
        <w:t>Se</w:t>
      </w:r>
      <w:r w:rsidR="0043225A" w:rsidRPr="0043225A">
        <w:rPr>
          <w:rFonts w:ascii="Arial" w:hAnsi="Arial" w:cs="Arial"/>
          <w:sz w:val="22"/>
          <w:szCs w:val="22"/>
          <w:lang w:val="en-US"/>
        </w:rPr>
        <w:t>ction</w:t>
      </w:r>
      <w:r w:rsidRPr="0043225A">
        <w:rPr>
          <w:rFonts w:ascii="Arial" w:hAnsi="Arial" w:cs="Arial"/>
          <w:sz w:val="22"/>
          <w:szCs w:val="22"/>
          <w:lang w:val="en-US"/>
        </w:rPr>
        <w:t xml:space="preserve"> III</w:t>
      </w:r>
    </w:p>
    <w:p w14:paraId="799261F9" w14:textId="1DD9BA59" w:rsidR="000E4278" w:rsidRPr="0043225A" w:rsidRDefault="0043225A" w:rsidP="000E4278">
      <w:pPr>
        <w:pStyle w:val="NormalWeb"/>
        <w:ind w:firstLine="708"/>
        <w:jc w:val="center"/>
        <w:rPr>
          <w:rFonts w:ascii="Arial" w:hAnsi="Arial" w:cs="Arial"/>
          <w:sz w:val="22"/>
          <w:szCs w:val="22"/>
          <w:lang w:val="en-US"/>
        </w:rPr>
      </w:pPr>
      <w:r w:rsidRPr="0043225A">
        <w:rPr>
          <w:rFonts w:ascii="Arial" w:hAnsi="Arial" w:cs="Arial"/>
          <w:sz w:val="22"/>
          <w:szCs w:val="22"/>
          <w:lang w:val="en-US"/>
        </w:rPr>
        <w:lastRenderedPageBreak/>
        <w:t>Of</w:t>
      </w:r>
      <w:r w:rsidR="000E4278" w:rsidRPr="0043225A">
        <w:rPr>
          <w:rFonts w:ascii="Arial" w:hAnsi="Arial" w:cs="Arial"/>
          <w:sz w:val="22"/>
          <w:szCs w:val="22"/>
          <w:lang w:val="en-US"/>
        </w:rPr>
        <w:t xml:space="preserve"> </w:t>
      </w:r>
      <w:r w:rsidRPr="0043225A">
        <w:rPr>
          <w:rFonts w:ascii="Arial" w:hAnsi="Arial" w:cs="Arial"/>
          <w:sz w:val="22"/>
          <w:szCs w:val="22"/>
          <w:lang w:val="en-US"/>
        </w:rPr>
        <w:t>Transportation</w:t>
      </w:r>
    </w:p>
    <w:p w14:paraId="799261FA" w14:textId="77777777" w:rsidR="00DC6845" w:rsidRPr="0043225A" w:rsidRDefault="00DC6845" w:rsidP="000E4278">
      <w:pPr>
        <w:pStyle w:val="NormalWeb"/>
        <w:ind w:firstLine="708"/>
        <w:jc w:val="center"/>
        <w:rPr>
          <w:rFonts w:ascii="Arial" w:hAnsi="Arial" w:cs="Arial"/>
          <w:sz w:val="22"/>
          <w:szCs w:val="22"/>
          <w:lang w:val="en-US"/>
        </w:rPr>
      </w:pPr>
    </w:p>
    <w:p w14:paraId="799261FB" w14:textId="2D674E32" w:rsidR="003561E4" w:rsidRPr="0043225A" w:rsidRDefault="003561E4" w:rsidP="003561E4">
      <w:pPr>
        <w:pStyle w:val="NormalWeb"/>
        <w:ind w:firstLine="708"/>
        <w:jc w:val="both"/>
        <w:rPr>
          <w:rFonts w:ascii="Arial" w:hAnsi="Arial" w:cs="Arial"/>
          <w:sz w:val="22"/>
          <w:szCs w:val="22"/>
          <w:lang w:val="en-US"/>
        </w:rPr>
      </w:pPr>
      <w:r w:rsidRPr="0043225A">
        <w:rPr>
          <w:rFonts w:ascii="Arial" w:hAnsi="Arial" w:cs="Arial"/>
          <w:sz w:val="22"/>
          <w:szCs w:val="22"/>
          <w:lang w:val="en-US"/>
        </w:rPr>
        <w:t xml:space="preserve">Art. 6º </w:t>
      </w:r>
      <w:proofErr w:type="gramStart"/>
      <w:r w:rsidR="0043225A" w:rsidRPr="0043225A">
        <w:rPr>
          <w:rFonts w:ascii="Arial" w:hAnsi="Arial" w:cs="Arial"/>
          <w:sz w:val="22"/>
          <w:szCs w:val="22"/>
          <w:lang w:val="en-US"/>
        </w:rPr>
        <w:t>The</w:t>
      </w:r>
      <w:proofErr w:type="gramEnd"/>
      <w:r w:rsidR="0043225A" w:rsidRPr="0043225A">
        <w:rPr>
          <w:rFonts w:ascii="Arial" w:hAnsi="Arial" w:cs="Arial"/>
          <w:sz w:val="22"/>
          <w:szCs w:val="22"/>
          <w:lang w:val="en-US"/>
        </w:rPr>
        <w:t xml:space="preserve"> transportation and movement of gold, in any state of purity and regardless of its origin or destination, must be accompanied by a Gold Transportation and Custody Guide, containing</w:t>
      </w:r>
      <w:r w:rsidRPr="0043225A">
        <w:rPr>
          <w:rFonts w:ascii="Arial" w:hAnsi="Arial" w:cs="Arial"/>
          <w:sz w:val="22"/>
          <w:szCs w:val="22"/>
          <w:lang w:val="en-US"/>
        </w:rPr>
        <w:t>:</w:t>
      </w:r>
    </w:p>
    <w:p w14:paraId="0C4EA06F"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I - the identification data of the issuer and recipient, including name, address and registration number in the Individual Taxpayer Registry (CPF) or in the National Legal Entity Registry (CNPJ);</w:t>
      </w:r>
    </w:p>
    <w:p w14:paraId="3F6D792C"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II - the number of the Electronic Invoice accompanying the transaction;</w:t>
      </w:r>
    </w:p>
    <w:p w14:paraId="65CE6553"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III - the mass of gold transported or moved;</w:t>
      </w:r>
    </w:p>
    <w:p w14:paraId="3A1200E9"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IV - the numbers of the lots of gold shipped at the mining site;</w:t>
      </w:r>
    </w:p>
    <w:p w14:paraId="5FB9C9BA"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V - codes and information on mining and environmental ballast;</w:t>
      </w:r>
    </w:p>
    <w:p w14:paraId="757CD1AA"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VI - the process number and the title of origin of the gold, its Municipality and State;</w:t>
      </w:r>
    </w:p>
    <w:p w14:paraId="42895FA2" w14:textId="77777777" w:rsidR="00161036" w:rsidRPr="00161036" w:rsidRDefault="0016103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VII - the purpose of transport or movement; and</w:t>
      </w:r>
    </w:p>
    <w:p w14:paraId="79926203" w14:textId="56DD1EDC" w:rsidR="003E788A" w:rsidRPr="00161036" w:rsidRDefault="00BE49D6" w:rsidP="00161036">
      <w:pPr>
        <w:pStyle w:val="NormalWeb"/>
        <w:ind w:firstLine="708"/>
        <w:jc w:val="both"/>
        <w:rPr>
          <w:rFonts w:ascii="Arial" w:hAnsi="Arial" w:cs="Arial"/>
          <w:sz w:val="22"/>
          <w:szCs w:val="22"/>
          <w:lang w:val="en-US"/>
        </w:rPr>
      </w:pPr>
      <w:r w:rsidRPr="00161036">
        <w:rPr>
          <w:rFonts w:ascii="Arial" w:hAnsi="Arial" w:cs="Arial"/>
          <w:sz w:val="22"/>
          <w:szCs w:val="22"/>
          <w:lang w:val="en-US"/>
        </w:rPr>
        <w:t>VII</w:t>
      </w:r>
      <w:r w:rsidR="006A3B64" w:rsidRPr="00161036">
        <w:rPr>
          <w:rFonts w:ascii="Arial" w:hAnsi="Arial" w:cs="Arial"/>
          <w:sz w:val="22"/>
          <w:szCs w:val="22"/>
          <w:lang w:val="en-US"/>
        </w:rPr>
        <w:t>I</w:t>
      </w:r>
      <w:r w:rsidRPr="00161036">
        <w:rPr>
          <w:rFonts w:ascii="Arial" w:hAnsi="Arial" w:cs="Arial"/>
          <w:sz w:val="22"/>
          <w:szCs w:val="22"/>
          <w:lang w:val="en-US"/>
        </w:rPr>
        <w:t xml:space="preserve"> </w:t>
      </w:r>
      <w:r w:rsidR="003E788A" w:rsidRPr="00161036">
        <w:rPr>
          <w:rFonts w:ascii="Arial" w:hAnsi="Arial" w:cs="Arial"/>
          <w:sz w:val="22"/>
          <w:szCs w:val="22"/>
          <w:lang w:val="en-US"/>
        </w:rPr>
        <w:t>-</w:t>
      </w:r>
      <w:r w:rsidRPr="00161036">
        <w:rPr>
          <w:rFonts w:ascii="Arial" w:hAnsi="Arial" w:cs="Arial"/>
          <w:sz w:val="22"/>
          <w:szCs w:val="22"/>
          <w:lang w:val="en-US"/>
        </w:rPr>
        <w:t xml:space="preserve"> </w:t>
      </w:r>
      <w:r w:rsidR="00161036" w:rsidRPr="00161036">
        <w:rPr>
          <w:rFonts w:ascii="Arial" w:hAnsi="Arial" w:cs="Arial"/>
          <w:sz w:val="22"/>
          <w:szCs w:val="22"/>
          <w:lang w:val="en-US"/>
        </w:rPr>
        <w:t>the means of transport and the vehicle license plates or registrations, exclusively in electronic format, by the holder of the gold before its transport or movement to another individual or legal entity, in an electronic system of the National Mining Agency</w:t>
      </w:r>
      <w:r w:rsidR="003E788A" w:rsidRPr="00161036">
        <w:rPr>
          <w:rFonts w:ascii="Arial" w:hAnsi="Arial" w:cs="Arial"/>
          <w:sz w:val="22"/>
          <w:szCs w:val="22"/>
          <w:lang w:val="en-US"/>
        </w:rPr>
        <w:t>.</w:t>
      </w:r>
    </w:p>
    <w:p w14:paraId="79926204" w14:textId="16C2B504" w:rsidR="003E788A" w:rsidRPr="00161036" w:rsidRDefault="003E788A" w:rsidP="003E788A">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 </w:t>
      </w:r>
      <w:r w:rsidR="00853E0A" w:rsidRPr="00161036">
        <w:rPr>
          <w:rFonts w:ascii="Arial" w:hAnsi="Arial" w:cs="Arial"/>
          <w:sz w:val="22"/>
          <w:szCs w:val="22"/>
          <w:lang w:val="en-US"/>
        </w:rPr>
        <w:t>1</w:t>
      </w:r>
      <w:r w:rsidRPr="00161036">
        <w:rPr>
          <w:rFonts w:ascii="Arial" w:hAnsi="Arial" w:cs="Arial"/>
          <w:sz w:val="22"/>
          <w:szCs w:val="22"/>
          <w:lang w:val="en-US"/>
        </w:rPr>
        <w:t xml:space="preserve">º </w:t>
      </w:r>
      <w:r w:rsidR="00161036" w:rsidRPr="00161036">
        <w:rPr>
          <w:rFonts w:ascii="Arial" w:hAnsi="Arial" w:cs="Arial"/>
          <w:sz w:val="22"/>
          <w:szCs w:val="22"/>
          <w:lang w:val="en-US"/>
        </w:rPr>
        <w:t>The Gold Transportation and Custody Guide is exclusive for the gold for which it was issued, and loses its validity after the movement is consummated</w:t>
      </w:r>
      <w:r w:rsidR="00161036">
        <w:rPr>
          <w:rFonts w:ascii="Arial" w:hAnsi="Arial" w:cs="Arial"/>
          <w:sz w:val="22"/>
          <w:szCs w:val="22"/>
          <w:lang w:val="en-US"/>
        </w:rPr>
        <w:t>. T</w:t>
      </w:r>
      <w:r w:rsidR="00161036" w:rsidRPr="00161036">
        <w:rPr>
          <w:rFonts w:ascii="Arial" w:hAnsi="Arial" w:cs="Arial"/>
          <w:sz w:val="22"/>
          <w:szCs w:val="22"/>
          <w:lang w:val="en-US"/>
        </w:rPr>
        <w:t>he guide number is consigned in the respective Electronic Invoice</w:t>
      </w:r>
      <w:r w:rsidRPr="00161036">
        <w:rPr>
          <w:rFonts w:ascii="Arial" w:hAnsi="Arial" w:cs="Arial"/>
          <w:sz w:val="22"/>
          <w:szCs w:val="22"/>
          <w:lang w:val="en-US"/>
        </w:rPr>
        <w:t>.</w:t>
      </w:r>
    </w:p>
    <w:p w14:paraId="79926205" w14:textId="54898368" w:rsidR="003E788A" w:rsidRPr="00161036" w:rsidRDefault="003E788A" w:rsidP="004A5625">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 </w:t>
      </w:r>
      <w:r w:rsidR="00853E0A" w:rsidRPr="00161036">
        <w:rPr>
          <w:rFonts w:ascii="Arial" w:hAnsi="Arial" w:cs="Arial"/>
          <w:sz w:val="22"/>
          <w:szCs w:val="22"/>
          <w:lang w:val="en-US"/>
        </w:rPr>
        <w:t>2</w:t>
      </w:r>
      <w:r w:rsidRPr="00161036">
        <w:rPr>
          <w:rFonts w:ascii="Arial" w:hAnsi="Arial" w:cs="Arial"/>
          <w:sz w:val="22"/>
          <w:szCs w:val="22"/>
          <w:lang w:val="en-US"/>
        </w:rPr>
        <w:t xml:space="preserve">º </w:t>
      </w:r>
      <w:r w:rsidR="00161036" w:rsidRPr="00161036">
        <w:rPr>
          <w:rFonts w:ascii="Arial" w:hAnsi="Arial" w:cs="Arial"/>
          <w:sz w:val="22"/>
          <w:szCs w:val="22"/>
          <w:lang w:val="en-US"/>
        </w:rPr>
        <w:t>The Gold Transportation and Custody Guide must be issued for any transportation or movement of gold within the national territory and for exports</w:t>
      </w:r>
      <w:r w:rsidRPr="00161036">
        <w:rPr>
          <w:rFonts w:ascii="Arial" w:hAnsi="Arial" w:cs="Arial"/>
          <w:sz w:val="22"/>
          <w:szCs w:val="22"/>
          <w:lang w:val="en-US"/>
        </w:rPr>
        <w:t>.</w:t>
      </w:r>
    </w:p>
    <w:p w14:paraId="79926206" w14:textId="7934217A" w:rsidR="003E788A" w:rsidRPr="00161036" w:rsidRDefault="003E788A" w:rsidP="004A5625">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 </w:t>
      </w:r>
      <w:r w:rsidR="00853E0A" w:rsidRPr="00161036">
        <w:rPr>
          <w:rFonts w:ascii="Arial" w:hAnsi="Arial" w:cs="Arial"/>
          <w:sz w:val="22"/>
          <w:szCs w:val="22"/>
          <w:lang w:val="en-US"/>
        </w:rPr>
        <w:t>3</w:t>
      </w:r>
      <w:r w:rsidRPr="00161036">
        <w:rPr>
          <w:rFonts w:ascii="Arial" w:hAnsi="Arial" w:cs="Arial"/>
          <w:sz w:val="22"/>
          <w:szCs w:val="22"/>
          <w:lang w:val="en-US"/>
        </w:rPr>
        <w:t xml:space="preserve">º </w:t>
      </w:r>
      <w:proofErr w:type="gramStart"/>
      <w:r w:rsidR="00161036" w:rsidRPr="00161036">
        <w:rPr>
          <w:rFonts w:ascii="Arial" w:hAnsi="Arial" w:cs="Arial"/>
          <w:sz w:val="22"/>
          <w:szCs w:val="22"/>
          <w:lang w:val="en-US"/>
        </w:rPr>
        <w:t>The</w:t>
      </w:r>
      <w:proofErr w:type="gramEnd"/>
      <w:r w:rsidR="00161036" w:rsidRPr="00161036">
        <w:rPr>
          <w:rFonts w:ascii="Arial" w:hAnsi="Arial" w:cs="Arial"/>
          <w:sz w:val="22"/>
          <w:szCs w:val="22"/>
          <w:lang w:val="en-US"/>
        </w:rPr>
        <w:t xml:space="preserve"> gold unaccompanied by the Guide and fiscal documentation will be object of seizure by the inspection authorities and its holder will be penalized with a fine established at twice the value of the seized gold</w:t>
      </w:r>
      <w:r w:rsidRPr="00161036">
        <w:rPr>
          <w:rFonts w:ascii="Arial" w:hAnsi="Arial" w:cs="Arial"/>
          <w:sz w:val="22"/>
          <w:szCs w:val="22"/>
          <w:lang w:val="en-US"/>
        </w:rPr>
        <w:t>.</w:t>
      </w:r>
    </w:p>
    <w:p w14:paraId="79926207" w14:textId="294CD400" w:rsidR="003E788A" w:rsidRPr="00161036" w:rsidRDefault="003E788A" w:rsidP="004A5625">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Art. 7º </w:t>
      </w:r>
      <w:proofErr w:type="gramStart"/>
      <w:r w:rsidR="00161036" w:rsidRPr="00161036">
        <w:rPr>
          <w:rFonts w:ascii="Arial" w:hAnsi="Arial" w:cs="Arial"/>
          <w:sz w:val="22"/>
          <w:szCs w:val="22"/>
          <w:lang w:val="en-US"/>
        </w:rPr>
        <w:t>The</w:t>
      </w:r>
      <w:proofErr w:type="gramEnd"/>
      <w:r w:rsidR="00161036" w:rsidRPr="00161036">
        <w:rPr>
          <w:rFonts w:ascii="Arial" w:hAnsi="Arial" w:cs="Arial"/>
          <w:sz w:val="22"/>
          <w:szCs w:val="22"/>
          <w:lang w:val="en-US"/>
        </w:rPr>
        <w:t xml:space="preserve"> transport and commercialization of gold, in any state of purity and regardless of origin or destination, must be accompanied by an Electronic Invoice</w:t>
      </w:r>
      <w:r w:rsidRPr="00161036">
        <w:rPr>
          <w:rFonts w:ascii="Arial" w:hAnsi="Arial" w:cs="Arial"/>
          <w:sz w:val="22"/>
          <w:szCs w:val="22"/>
          <w:lang w:val="en-US"/>
        </w:rPr>
        <w:t>.</w:t>
      </w:r>
    </w:p>
    <w:p w14:paraId="19DF80EA" w14:textId="6A06FE0B" w:rsidR="00161036" w:rsidRPr="00161036" w:rsidRDefault="00161036" w:rsidP="004A5625">
      <w:pPr>
        <w:pStyle w:val="NormalWeb"/>
        <w:ind w:firstLine="708"/>
        <w:jc w:val="both"/>
        <w:rPr>
          <w:rFonts w:ascii="Arial" w:hAnsi="Arial" w:cs="Arial"/>
          <w:sz w:val="22"/>
          <w:szCs w:val="22"/>
          <w:lang w:val="en-US"/>
        </w:rPr>
      </w:pPr>
      <w:r>
        <w:rPr>
          <w:rFonts w:ascii="Arial" w:hAnsi="Arial" w:cs="Arial"/>
          <w:sz w:val="22"/>
          <w:szCs w:val="22"/>
          <w:lang w:val="en-US"/>
        </w:rPr>
        <w:t>Sole</w:t>
      </w:r>
      <w:r w:rsidRPr="00161036">
        <w:rPr>
          <w:rFonts w:ascii="Arial" w:hAnsi="Arial" w:cs="Arial"/>
          <w:sz w:val="22"/>
          <w:szCs w:val="22"/>
          <w:lang w:val="en-US"/>
        </w:rPr>
        <w:t xml:space="preserve"> paragraph. The Internal Revenue Service, in a regulation to be issued within 120 (one hundred and twenty) days of the publication of this Law, will regulate the electronic fiscal document for exclusive use in gold operations, in any state of purity and regardless of origin or destination, as well as their models and emission standards, in accordance with this Law’s provisions.</w:t>
      </w:r>
    </w:p>
    <w:p w14:paraId="79926209" w14:textId="43901756" w:rsidR="003E788A" w:rsidRPr="00161036" w:rsidRDefault="003E788A" w:rsidP="004A5625">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Art. 8º </w:t>
      </w:r>
      <w:r w:rsidR="00161036" w:rsidRPr="00161036">
        <w:rPr>
          <w:rFonts w:ascii="Arial" w:hAnsi="Arial" w:cs="Arial"/>
          <w:sz w:val="22"/>
          <w:szCs w:val="22"/>
          <w:lang w:val="en-US"/>
        </w:rPr>
        <w:t>The National Mining Agency, in regulations to be issued within 120 (one hundred and twenty) days from the publication of this Law, shall regulate</w:t>
      </w:r>
      <w:r w:rsidRPr="00161036">
        <w:rPr>
          <w:rFonts w:ascii="Arial" w:hAnsi="Arial" w:cs="Arial"/>
          <w:sz w:val="22"/>
          <w:szCs w:val="22"/>
          <w:lang w:val="en-US"/>
        </w:rPr>
        <w:t>:</w:t>
      </w:r>
    </w:p>
    <w:p w14:paraId="7992620A" w14:textId="71C00830" w:rsidR="00BE49D6" w:rsidRPr="00161036" w:rsidRDefault="003E788A" w:rsidP="004A5625">
      <w:pPr>
        <w:pStyle w:val="NormalWeb"/>
        <w:ind w:firstLine="708"/>
        <w:jc w:val="both"/>
        <w:rPr>
          <w:rFonts w:ascii="Arial" w:hAnsi="Arial" w:cs="Arial"/>
          <w:sz w:val="22"/>
          <w:szCs w:val="22"/>
          <w:lang w:val="en-US"/>
        </w:rPr>
      </w:pPr>
      <w:r w:rsidRPr="00161036">
        <w:rPr>
          <w:rFonts w:ascii="Arial" w:hAnsi="Arial" w:cs="Arial"/>
          <w:sz w:val="22"/>
          <w:szCs w:val="22"/>
          <w:lang w:val="en-US"/>
        </w:rPr>
        <w:lastRenderedPageBreak/>
        <w:t xml:space="preserve">I </w:t>
      </w:r>
      <w:r w:rsidR="004A5625" w:rsidRPr="00161036">
        <w:rPr>
          <w:rFonts w:ascii="Arial" w:hAnsi="Arial" w:cs="Arial"/>
          <w:sz w:val="22"/>
          <w:szCs w:val="22"/>
          <w:lang w:val="en-US"/>
        </w:rPr>
        <w:t>-</w:t>
      </w:r>
      <w:r w:rsidRPr="00161036">
        <w:rPr>
          <w:rFonts w:ascii="Arial" w:hAnsi="Arial" w:cs="Arial"/>
          <w:sz w:val="22"/>
          <w:szCs w:val="22"/>
          <w:lang w:val="en-US"/>
        </w:rPr>
        <w:t xml:space="preserve"> </w:t>
      </w:r>
      <w:r w:rsidR="00161036" w:rsidRPr="00161036">
        <w:rPr>
          <w:rFonts w:ascii="Arial" w:hAnsi="Arial" w:cs="Arial"/>
          <w:sz w:val="22"/>
          <w:szCs w:val="22"/>
          <w:lang w:val="en-US"/>
        </w:rPr>
        <w:t xml:space="preserve">The implementation of a digital system based on secure record technologies, such as </w:t>
      </w:r>
      <w:r w:rsidR="00161036" w:rsidRPr="00161036">
        <w:rPr>
          <w:rFonts w:ascii="Arial" w:hAnsi="Arial" w:cs="Arial"/>
          <w:b/>
          <w:sz w:val="22"/>
          <w:szCs w:val="22"/>
          <w:lang w:val="en-US"/>
        </w:rPr>
        <w:t xml:space="preserve">blockchain </w:t>
      </w:r>
      <w:r w:rsidR="00161036" w:rsidRPr="00161036">
        <w:rPr>
          <w:rFonts w:ascii="Arial" w:hAnsi="Arial" w:cs="Arial"/>
          <w:sz w:val="22"/>
          <w:szCs w:val="22"/>
          <w:lang w:val="en-US"/>
        </w:rPr>
        <w:t>technology, capable of integrating the data and information of the mining processes and the flows of production, transport and commercialization of gold, including mining and environmental ballast, the Gold Transport</w:t>
      </w:r>
      <w:r w:rsidR="00161036">
        <w:rPr>
          <w:rFonts w:ascii="Arial" w:hAnsi="Arial" w:cs="Arial"/>
          <w:sz w:val="22"/>
          <w:szCs w:val="22"/>
          <w:lang w:val="en-US"/>
        </w:rPr>
        <w:t>ation</w:t>
      </w:r>
      <w:r w:rsidR="00161036" w:rsidRPr="00161036">
        <w:rPr>
          <w:rFonts w:ascii="Arial" w:hAnsi="Arial" w:cs="Arial"/>
          <w:sz w:val="22"/>
          <w:szCs w:val="22"/>
          <w:lang w:val="en-US"/>
        </w:rPr>
        <w:t xml:space="preserve"> and Custody </w:t>
      </w:r>
      <w:r w:rsidR="00161036">
        <w:rPr>
          <w:rFonts w:ascii="Arial" w:hAnsi="Arial" w:cs="Arial"/>
          <w:sz w:val="22"/>
          <w:szCs w:val="22"/>
          <w:lang w:val="en-US"/>
        </w:rPr>
        <w:t>Guide</w:t>
      </w:r>
      <w:r w:rsidR="00161036" w:rsidRPr="00161036">
        <w:rPr>
          <w:rFonts w:ascii="Arial" w:hAnsi="Arial" w:cs="Arial"/>
          <w:sz w:val="22"/>
          <w:szCs w:val="22"/>
          <w:lang w:val="en-US"/>
        </w:rPr>
        <w:t xml:space="preserve"> and the Electronic Invoices</w:t>
      </w:r>
      <w:r w:rsidRPr="00161036">
        <w:rPr>
          <w:rFonts w:ascii="Arial" w:hAnsi="Arial" w:cs="Arial"/>
          <w:sz w:val="22"/>
          <w:szCs w:val="22"/>
          <w:lang w:val="en-US"/>
        </w:rPr>
        <w:t>;</w:t>
      </w:r>
    </w:p>
    <w:p w14:paraId="7992620B" w14:textId="42D57E4D" w:rsidR="005F57A3" w:rsidRPr="00161036" w:rsidRDefault="005F57A3" w:rsidP="005F57A3">
      <w:pPr>
        <w:pStyle w:val="NormalWeb"/>
        <w:ind w:firstLine="708"/>
        <w:jc w:val="both"/>
        <w:rPr>
          <w:rFonts w:ascii="Arial" w:hAnsi="Arial" w:cs="Arial"/>
          <w:sz w:val="22"/>
          <w:szCs w:val="22"/>
          <w:lang w:val="en-US"/>
        </w:rPr>
      </w:pPr>
      <w:r w:rsidRPr="00161036">
        <w:rPr>
          <w:rFonts w:ascii="Arial" w:hAnsi="Arial" w:cs="Arial"/>
          <w:sz w:val="22"/>
          <w:szCs w:val="22"/>
          <w:lang w:val="en-US"/>
        </w:rPr>
        <w:t xml:space="preserve">II - </w:t>
      </w:r>
      <w:r w:rsidR="00161036" w:rsidRPr="00161036">
        <w:rPr>
          <w:rFonts w:ascii="Arial" w:hAnsi="Arial" w:cs="Arial"/>
          <w:sz w:val="22"/>
          <w:szCs w:val="22"/>
          <w:lang w:val="en-US"/>
        </w:rPr>
        <w:t>The implementation of a digital registry of all individuals and legal entities able to trade and commercialize gold, and the insertion of records in the system mentioned in item I;</w:t>
      </w:r>
    </w:p>
    <w:p w14:paraId="7992620C" w14:textId="26A0DBF7" w:rsidR="005F57A3" w:rsidRPr="00D618E4" w:rsidRDefault="005F57A3" w:rsidP="005F57A3">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III </w:t>
      </w:r>
      <w:r w:rsidR="00CF6AA6"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The model and specificities of the Gold Transportation and Custody Guide treated in this Law and the requirement to attach to the Electronic Invoice the identification of the guide;</w:t>
      </w:r>
    </w:p>
    <w:p w14:paraId="7992620D" w14:textId="229048E9" w:rsidR="005F57A3" w:rsidRPr="00D618E4" w:rsidRDefault="005F57A3" w:rsidP="005F57A3">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IV </w:t>
      </w:r>
      <w:r w:rsidR="00CF6AA6"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The specifics of the mining and environmental ballast established in this Law, the supporting documents for its issuance, and the requirement to attach its identification to the Gold Transport and Custody Guide</w:t>
      </w:r>
      <w:r w:rsidRPr="00D618E4">
        <w:rPr>
          <w:rFonts w:ascii="Arial" w:hAnsi="Arial" w:cs="Arial"/>
          <w:sz w:val="22"/>
          <w:szCs w:val="22"/>
          <w:lang w:val="en-US"/>
        </w:rPr>
        <w:t>;</w:t>
      </w:r>
    </w:p>
    <w:p w14:paraId="7992620E" w14:textId="657F8223" w:rsidR="005F57A3" w:rsidRPr="00D618E4" w:rsidRDefault="005F57A3" w:rsidP="00D618E4">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V </w:t>
      </w:r>
      <w:r w:rsidR="00CF6AA6"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The implementation of an electronic alerts system for suspicious movements, based on the crossing of data registered in the system referred to in item I and external data; and</w:t>
      </w:r>
    </w:p>
    <w:p w14:paraId="7992620F" w14:textId="4E9B9084" w:rsidR="00636D31" w:rsidRPr="00D618E4" w:rsidRDefault="005F57A3" w:rsidP="005F57A3">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VI </w:t>
      </w:r>
      <w:r w:rsidR="00CF6AA6"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The coordination with other competent bodies for the sharing of data and information for the inspection of operations involving gold</w:t>
      </w:r>
      <w:r w:rsidRPr="00D618E4">
        <w:rPr>
          <w:rFonts w:ascii="Arial" w:hAnsi="Arial" w:cs="Arial"/>
          <w:sz w:val="22"/>
          <w:szCs w:val="22"/>
          <w:lang w:val="en-US"/>
        </w:rPr>
        <w:t>.</w:t>
      </w:r>
    </w:p>
    <w:p w14:paraId="79926210" w14:textId="2E3682C8" w:rsidR="00636D31" w:rsidRPr="00D618E4" w:rsidRDefault="00D618E4" w:rsidP="004107B3">
      <w:pPr>
        <w:pStyle w:val="NormalWeb"/>
        <w:ind w:firstLine="708"/>
        <w:jc w:val="both"/>
        <w:rPr>
          <w:rFonts w:ascii="Arial" w:hAnsi="Arial" w:cs="Arial"/>
          <w:sz w:val="22"/>
          <w:szCs w:val="22"/>
          <w:lang w:val="en-US"/>
        </w:rPr>
      </w:pPr>
      <w:r w:rsidRPr="00D618E4">
        <w:rPr>
          <w:rFonts w:ascii="Arial" w:hAnsi="Arial" w:cs="Arial"/>
          <w:sz w:val="22"/>
          <w:szCs w:val="22"/>
          <w:lang w:val="en-US"/>
        </w:rPr>
        <w:t>Sole Paragraph</w:t>
      </w:r>
      <w:r w:rsidR="00AD4FF4" w:rsidRPr="00D618E4">
        <w:rPr>
          <w:rFonts w:ascii="Arial" w:hAnsi="Arial" w:cs="Arial"/>
          <w:sz w:val="22"/>
          <w:szCs w:val="22"/>
          <w:lang w:val="en-US"/>
        </w:rPr>
        <w:t xml:space="preserve">. </w:t>
      </w:r>
      <w:r w:rsidRPr="00D618E4">
        <w:rPr>
          <w:rFonts w:ascii="Arial" w:hAnsi="Arial" w:cs="Arial"/>
          <w:sz w:val="22"/>
          <w:szCs w:val="22"/>
          <w:lang w:val="en-US"/>
        </w:rPr>
        <w:t>The system referred to in item I of this article must establish conditions for the public sharing of information, safeguarding that which is protected by confidentiality.</w:t>
      </w:r>
    </w:p>
    <w:p w14:paraId="79926211" w14:textId="77777777" w:rsidR="00950333" w:rsidRPr="00D618E4" w:rsidRDefault="00950333" w:rsidP="00AD4FF4">
      <w:pPr>
        <w:pStyle w:val="NormalWeb"/>
        <w:ind w:firstLine="708"/>
        <w:jc w:val="both"/>
        <w:rPr>
          <w:rFonts w:ascii="Arial" w:hAnsi="Arial" w:cs="Arial"/>
          <w:sz w:val="22"/>
          <w:szCs w:val="22"/>
          <w:lang w:val="en-US"/>
        </w:rPr>
      </w:pPr>
    </w:p>
    <w:p w14:paraId="79926212" w14:textId="0EB89BB7" w:rsidR="00950333" w:rsidRPr="00D618E4" w:rsidRDefault="00D618E4" w:rsidP="00D618E4">
      <w:pPr>
        <w:pStyle w:val="NormalWeb"/>
        <w:ind w:firstLine="708"/>
        <w:jc w:val="center"/>
        <w:rPr>
          <w:rFonts w:ascii="Arial" w:hAnsi="Arial" w:cs="Arial"/>
          <w:sz w:val="22"/>
          <w:szCs w:val="22"/>
          <w:lang w:val="en-US"/>
        </w:rPr>
      </w:pPr>
      <w:r w:rsidRPr="00D618E4">
        <w:rPr>
          <w:rFonts w:ascii="Arial" w:hAnsi="Arial" w:cs="Arial"/>
          <w:sz w:val="22"/>
          <w:szCs w:val="22"/>
          <w:lang w:val="en-US"/>
        </w:rPr>
        <w:t>Section</w:t>
      </w:r>
      <w:r w:rsidR="00B6028E" w:rsidRPr="00D618E4">
        <w:rPr>
          <w:rFonts w:ascii="Arial" w:hAnsi="Arial" w:cs="Arial"/>
          <w:sz w:val="22"/>
          <w:szCs w:val="22"/>
          <w:lang w:val="en-US"/>
        </w:rPr>
        <w:t xml:space="preserve"> IV</w:t>
      </w:r>
    </w:p>
    <w:p w14:paraId="79926214" w14:textId="3F6C4517" w:rsidR="00950333" w:rsidRPr="00D618E4" w:rsidRDefault="00D618E4" w:rsidP="00D618E4">
      <w:pPr>
        <w:pStyle w:val="NormalWeb"/>
        <w:ind w:firstLine="708"/>
        <w:jc w:val="center"/>
        <w:rPr>
          <w:rFonts w:ascii="Arial" w:hAnsi="Arial" w:cs="Arial"/>
          <w:sz w:val="22"/>
          <w:szCs w:val="22"/>
          <w:lang w:val="en-US"/>
        </w:rPr>
      </w:pPr>
      <w:r w:rsidRPr="00D618E4">
        <w:rPr>
          <w:rFonts w:ascii="Arial" w:hAnsi="Arial" w:cs="Arial"/>
          <w:sz w:val="22"/>
          <w:szCs w:val="22"/>
          <w:lang w:val="en-US"/>
        </w:rPr>
        <w:t>Of Inspection and Penalties</w:t>
      </w:r>
    </w:p>
    <w:p w14:paraId="279363BA" w14:textId="77777777" w:rsidR="004107B3" w:rsidRDefault="004107B3" w:rsidP="00DC6845">
      <w:pPr>
        <w:pStyle w:val="NormalWeb"/>
        <w:ind w:firstLine="708"/>
        <w:jc w:val="both"/>
        <w:rPr>
          <w:rFonts w:ascii="Arial" w:hAnsi="Arial" w:cs="Arial"/>
          <w:sz w:val="22"/>
          <w:szCs w:val="22"/>
          <w:lang w:val="en-US"/>
        </w:rPr>
      </w:pPr>
    </w:p>
    <w:p w14:paraId="79926215" w14:textId="2D621A30" w:rsidR="00B6028E" w:rsidRPr="00D618E4" w:rsidRDefault="00B6028E" w:rsidP="00DC6845">
      <w:pPr>
        <w:pStyle w:val="NormalWeb"/>
        <w:ind w:firstLine="708"/>
        <w:jc w:val="both"/>
        <w:rPr>
          <w:rFonts w:ascii="Arial" w:hAnsi="Arial" w:cs="Arial"/>
          <w:sz w:val="22"/>
          <w:szCs w:val="22"/>
          <w:lang w:val="en-US"/>
        </w:rPr>
      </w:pPr>
      <w:r w:rsidRPr="004107B3">
        <w:rPr>
          <w:rFonts w:ascii="Arial" w:hAnsi="Arial" w:cs="Arial"/>
          <w:sz w:val="22"/>
          <w:szCs w:val="22"/>
          <w:lang w:val="en-US"/>
        </w:rPr>
        <w:t xml:space="preserve">Art. 9º. </w:t>
      </w:r>
      <w:r w:rsidR="00D618E4" w:rsidRPr="00D618E4">
        <w:rPr>
          <w:rFonts w:ascii="Arial" w:hAnsi="Arial" w:cs="Arial"/>
          <w:sz w:val="22"/>
          <w:szCs w:val="22"/>
          <w:lang w:val="en-US"/>
        </w:rPr>
        <w:t>The Central Bank will prohibit the exercise of any management positions in institutions integrating the National Financial System authorized to acquire gold, as well as the exercise of any functions in consultative, fiscal and similar bodies for individuals:</w:t>
      </w:r>
    </w:p>
    <w:p w14:paraId="79926216" w14:textId="6AD0D133" w:rsidR="00B6028E" w:rsidRPr="00D618E4" w:rsidRDefault="00B6028E" w:rsidP="00DC6845">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I </w:t>
      </w:r>
      <w:r w:rsidR="00950333"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that are holders of mining processes</w:t>
      </w:r>
      <w:r w:rsidRPr="00D618E4">
        <w:rPr>
          <w:rFonts w:ascii="Arial" w:hAnsi="Arial" w:cs="Arial"/>
          <w:sz w:val="22"/>
          <w:szCs w:val="22"/>
          <w:lang w:val="en-US"/>
        </w:rPr>
        <w:t>;</w:t>
      </w:r>
    </w:p>
    <w:p w14:paraId="79926217" w14:textId="7D398044" w:rsidR="00B6028E" w:rsidRPr="00D618E4" w:rsidRDefault="00B6028E" w:rsidP="00DC6845">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II </w:t>
      </w:r>
      <w:r w:rsidR="00950333" w:rsidRPr="00D618E4">
        <w:rPr>
          <w:rFonts w:ascii="Arial" w:hAnsi="Arial" w:cs="Arial"/>
          <w:sz w:val="22"/>
          <w:szCs w:val="22"/>
          <w:lang w:val="en-US"/>
        </w:rPr>
        <w:t>-</w:t>
      </w:r>
      <w:r w:rsidRPr="00D618E4">
        <w:rPr>
          <w:rFonts w:ascii="Arial" w:hAnsi="Arial" w:cs="Arial"/>
          <w:sz w:val="22"/>
          <w:szCs w:val="22"/>
          <w:lang w:val="en-US"/>
        </w:rPr>
        <w:t xml:space="preserve"> </w:t>
      </w:r>
      <w:r w:rsidR="00D618E4">
        <w:rPr>
          <w:rFonts w:ascii="Arial" w:hAnsi="Arial" w:cs="Arial"/>
          <w:sz w:val="22"/>
          <w:szCs w:val="22"/>
          <w:lang w:val="en-US"/>
        </w:rPr>
        <w:t>that</w:t>
      </w:r>
      <w:r w:rsidR="00D618E4" w:rsidRPr="00D618E4">
        <w:rPr>
          <w:rFonts w:ascii="Arial" w:hAnsi="Arial" w:cs="Arial"/>
          <w:sz w:val="22"/>
          <w:szCs w:val="22"/>
          <w:lang w:val="en-US"/>
        </w:rPr>
        <w:t xml:space="preserve"> have equity participation, economic or professional activities with individuals and companies within the gold production chain; and</w:t>
      </w:r>
    </w:p>
    <w:p w14:paraId="79926218" w14:textId="31BBD2C3" w:rsidR="002B4132" w:rsidRPr="00D618E4" w:rsidRDefault="00B6028E" w:rsidP="00DC6845">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III </w:t>
      </w:r>
      <w:r w:rsidR="00950333" w:rsidRPr="00D618E4">
        <w:rPr>
          <w:rFonts w:ascii="Arial" w:hAnsi="Arial" w:cs="Arial"/>
          <w:sz w:val="22"/>
          <w:szCs w:val="22"/>
          <w:lang w:val="en-US"/>
        </w:rPr>
        <w:t>-</w:t>
      </w:r>
      <w:r w:rsidRPr="00D618E4">
        <w:rPr>
          <w:rFonts w:ascii="Arial" w:hAnsi="Arial" w:cs="Arial"/>
          <w:sz w:val="22"/>
          <w:szCs w:val="22"/>
          <w:lang w:val="en-US"/>
        </w:rPr>
        <w:t xml:space="preserve"> </w:t>
      </w:r>
      <w:r w:rsidR="00D618E4" w:rsidRPr="00D618E4">
        <w:rPr>
          <w:rFonts w:ascii="Arial" w:hAnsi="Arial" w:cs="Arial"/>
          <w:sz w:val="22"/>
          <w:szCs w:val="22"/>
          <w:lang w:val="en-US"/>
        </w:rPr>
        <w:t xml:space="preserve">that have their spouse, companion or relatives, consanguineous or </w:t>
      </w:r>
      <w:r w:rsidR="00D618E4">
        <w:rPr>
          <w:rFonts w:ascii="Arial" w:hAnsi="Arial" w:cs="Arial"/>
          <w:sz w:val="22"/>
          <w:szCs w:val="22"/>
          <w:lang w:val="en-US"/>
        </w:rPr>
        <w:t>similar</w:t>
      </w:r>
      <w:r w:rsidR="00D618E4" w:rsidRPr="00D618E4">
        <w:rPr>
          <w:rFonts w:ascii="Arial" w:hAnsi="Arial" w:cs="Arial"/>
          <w:sz w:val="22"/>
          <w:szCs w:val="22"/>
          <w:lang w:val="en-US"/>
        </w:rPr>
        <w:t xml:space="preserve">, in a direct or collateral line, up to the third degree, as owners of mining processes or with shareholding, economic or professional activities with individuals and </w:t>
      </w:r>
      <w:proofErr w:type="gramStart"/>
      <w:r w:rsidR="00D618E4" w:rsidRPr="00D618E4">
        <w:rPr>
          <w:rFonts w:ascii="Arial" w:hAnsi="Arial" w:cs="Arial"/>
          <w:sz w:val="22"/>
          <w:szCs w:val="22"/>
          <w:lang w:val="en-US"/>
        </w:rPr>
        <w:t>companies  in</w:t>
      </w:r>
      <w:proofErr w:type="gramEnd"/>
      <w:r w:rsidR="00D618E4" w:rsidRPr="00D618E4">
        <w:rPr>
          <w:rFonts w:ascii="Arial" w:hAnsi="Arial" w:cs="Arial"/>
          <w:sz w:val="22"/>
          <w:szCs w:val="22"/>
          <w:lang w:val="en-US"/>
        </w:rPr>
        <w:t xml:space="preserve"> the scope of the gold production chain</w:t>
      </w:r>
      <w:r w:rsidR="002B4132" w:rsidRPr="00D618E4">
        <w:rPr>
          <w:rFonts w:ascii="Arial" w:hAnsi="Arial" w:cs="Arial"/>
          <w:sz w:val="22"/>
          <w:szCs w:val="22"/>
          <w:lang w:val="en-US"/>
        </w:rPr>
        <w:t>.</w:t>
      </w:r>
    </w:p>
    <w:p w14:paraId="79926219" w14:textId="2B333DC6" w:rsidR="002B4132" w:rsidRPr="00D618E4" w:rsidRDefault="002B4132" w:rsidP="00DC6845">
      <w:pPr>
        <w:pStyle w:val="NormalWeb"/>
        <w:ind w:firstLine="708"/>
        <w:jc w:val="both"/>
        <w:rPr>
          <w:rFonts w:ascii="Arial" w:hAnsi="Arial" w:cs="Arial"/>
          <w:sz w:val="22"/>
          <w:szCs w:val="22"/>
          <w:lang w:val="en-US"/>
        </w:rPr>
      </w:pPr>
      <w:r w:rsidRPr="00D618E4">
        <w:rPr>
          <w:rFonts w:ascii="Arial" w:hAnsi="Arial" w:cs="Arial"/>
          <w:sz w:val="22"/>
          <w:szCs w:val="22"/>
          <w:lang w:val="en-US"/>
        </w:rPr>
        <w:lastRenderedPageBreak/>
        <w:t xml:space="preserve">§ 1º </w:t>
      </w:r>
      <w:proofErr w:type="gramStart"/>
      <w:r w:rsidR="00D618E4" w:rsidRPr="00D618E4">
        <w:rPr>
          <w:rFonts w:ascii="Arial" w:hAnsi="Arial" w:cs="Arial"/>
          <w:sz w:val="22"/>
          <w:szCs w:val="22"/>
          <w:lang w:val="en-US"/>
        </w:rPr>
        <w:t>The</w:t>
      </w:r>
      <w:proofErr w:type="gramEnd"/>
      <w:r w:rsidR="00D618E4" w:rsidRPr="00D618E4">
        <w:rPr>
          <w:rFonts w:ascii="Arial" w:hAnsi="Arial" w:cs="Arial"/>
          <w:sz w:val="22"/>
          <w:szCs w:val="22"/>
          <w:lang w:val="en-US"/>
        </w:rPr>
        <w:t xml:space="preserve"> prohibition mentioned in this article will also reach persons who have received powers of attorney from holders of mining rights for the commercialization of gold.</w:t>
      </w:r>
    </w:p>
    <w:p w14:paraId="7992621A" w14:textId="4FE68B6C" w:rsidR="00B6028E" w:rsidRPr="00D618E4" w:rsidRDefault="002B4132" w:rsidP="00DC6845">
      <w:pPr>
        <w:pStyle w:val="NormalWeb"/>
        <w:ind w:firstLine="708"/>
        <w:jc w:val="both"/>
        <w:rPr>
          <w:rFonts w:ascii="Arial" w:hAnsi="Arial" w:cs="Arial"/>
          <w:sz w:val="22"/>
          <w:szCs w:val="22"/>
          <w:lang w:val="en-US"/>
        </w:rPr>
      </w:pPr>
      <w:r w:rsidRPr="00D618E4">
        <w:rPr>
          <w:rFonts w:ascii="Arial" w:hAnsi="Arial" w:cs="Arial"/>
          <w:sz w:val="22"/>
          <w:szCs w:val="22"/>
          <w:lang w:val="en-US"/>
        </w:rPr>
        <w:t xml:space="preserve">§ 2º </w:t>
      </w:r>
      <w:proofErr w:type="gramStart"/>
      <w:r w:rsidR="00D618E4" w:rsidRPr="00D618E4">
        <w:rPr>
          <w:rFonts w:ascii="Arial" w:hAnsi="Arial" w:cs="Arial"/>
          <w:sz w:val="22"/>
          <w:szCs w:val="22"/>
          <w:lang w:val="en-US"/>
        </w:rPr>
        <w:t>The</w:t>
      </w:r>
      <w:proofErr w:type="gramEnd"/>
      <w:r w:rsidR="00D618E4" w:rsidRPr="00D618E4">
        <w:rPr>
          <w:rFonts w:ascii="Arial" w:hAnsi="Arial" w:cs="Arial"/>
          <w:sz w:val="22"/>
          <w:szCs w:val="22"/>
          <w:lang w:val="en-US"/>
        </w:rPr>
        <w:t xml:space="preserve"> individuals and legal entities within the gold production chain referred to in this article include, but are not limited to, those involved with the activities of extraction, processing, metallurgy, smelting, refining, recovery, transportation, safekeeping, trade, exports and auxiliary activities</w:t>
      </w:r>
      <w:r w:rsidRPr="00D618E4">
        <w:rPr>
          <w:rFonts w:ascii="Arial" w:hAnsi="Arial" w:cs="Arial"/>
          <w:sz w:val="22"/>
          <w:szCs w:val="22"/>
          <w:lang w:val="en-US"/>
        </w:rPr>
        <w:t>.</w:t>
      </w:r>
    </w:p>
    <w:p w14:paraId="7992621B" w14:textId="5F44C019" w:rsidR="0098150A" w:rsidRPr="00D618E4" w:rsidRDefault="0098150A" w:rsidP="00DC6845">
      <w:pPr>
        <w:pStyle w:val="NormalWeb"/>
        <w:ind w:firstLine="708"/>
        <w:jc w:val="both"/>
        <w:rPr>
          <w:rFonts w:ascii="Arial" w:hAnsi="Arial" w:cs="Arial"/>
          <w:sz w:val="22"/>
          <w:szCs w:val="22"/>
          <w:lang w:val="en-US"/>
        </w:rPr>
      </w:pPr>
      <w:r w:rsidRPr="004107B3">
        <w:rPr>
          <w:rFonts w:ascii="Arial" w:hAnsi="Arial" w:cs="Arial"/>
          <w:sz w:val="22"/>
          <w:szCs w:val="22"/>
          <w:lang w:val="en-US"/>
        </w:rPr>
        <w:t xml:space="preserve">Art. 10. </w:t>
      </w:r>
      <w:r w:rsidR="00D618E4" w:rsidRPr="00D618E4">
        <w:rPr>
          <w:rFonts w:ascii="Arial" w:hAnsi="Arial" w:cs="Arial"/>
          <w:sz w:val="22"/>
          <w:szCs w:val="22"/>
          <w:lang w:val="en-US"/>
        </w:rPr>
        <w:t xml:space="preserve">The Central Bank, in regulations to be issued within 120 (one hundred and twenty) days of the publication of this Law, will </w:t>
      </w:r>
      <w:r w:rsidR="00D618E4">
        <w:rPr>
          <w:rFonts w:ascii="Arial" w:hAnsi="Arial" w:cs="Arial"/>
          <w:sz w:val="22"/>
          <w:szCs w:val="22"/>
          <w:lang w:val="en-US"/>
        </w:rPr>
        <w:t>determine</w:t>
      </w:r>
      <w:r w:rsidRPr="00D618E4">
        <w:rPr>
          <w:rFonts w:ascii="Arial" w:hAnsi="Arial" w:cs="Arial"/>
          <w:sz w:val="22"/>
          <w:szCs w:val="22"/>
          <w:lang w:val="en-US"/>
        </w:rPr>
        <w:t>:</w:t>
      </w:r>
    </w:p>
    <w:p w14:paraId="7992621C" w14:textId="55185546" w:rsidR="0098150A" w:rsidRPr="009917DE" w:rsidRDefault="0098150A" w:rsidP="00DC6845">
      <w:pPr>
        <w:pStyle w:val="NormalWeb"/>
        <w:ind w:firstLine="708"/>
        <w:jc w:val="both"/>
        <w:rPr>
          <w:rFonts w:ascii="Arial" w:hAnsi="Arial" w:cs="Arial"/>
          <w:sz w:val="22"/>
          <w:szCs w:val="22"/>
          <w:lang w:val="en-US"/>
        </w:rPr>
      </w:pPr>
      <w:r w:rsidRPr="009917DE">
        <w:rPr>
          <w:rFonts w:ascii="Arial" w:hAnsi="Arial" w:cs="Arial"/>
          <w:sz w:val="22"/>
          <w:szCs w:val="22"/>
          <w:lang w:val="en-US"/>
        </w:rPr>
        <w:t xml:space="preserve">I </w:t>
      </w:r>
      <w:r w:rsidR="003008FF" w:rsidRPr="009917DE">
        <w:rPr>
          <w:rFonts w:ascii="Arial" w:hAnsi="Arial" w:cs="Arial"/>
          <w:sz w:val="22"/>
          <w:szCs w:val="22"/>
          <w:lang w:val="en-US"/>
        </w:rPr>
        <w:t>-</w:t>
      </w:r>
      <w:r w:rsidRPr="009917DE">
        <w:rPr>
          <w:rFonts w:ascii="Arial" w:hAnsi="Arial" w:cs="Arial"/>
          <w:sz w:val="22"/>
          <w:szCs w:val="22"/>
          <w:lang w:val="en-US"/>
        </w:rPr>
        <w:t xml:space="preserve"> </w:t>
      </w:r>
      <w:r w:rsidR="009917DE" w:rsidRPr="009917DE">
        <w:rPr>
          <w:rFonts w:ascii="Arial" w:hAnsi="Arial" w:cs="Arial"/>
          <w:sz w:val="22"/>
          <w:szCs w:val="22"/>
          <w:lang w:val="en-US"/>
        </w:rPr>
        <w:t>its policy of surveillance and permanent vigilance over the operation and operations of the institutions integrating the National Financial System authorized to buy and sell gold</w:t>
      </w:r>
      <w:r w:rsidRPr="009917DE">
        <w:rPr>
          <w:rFonts w:ascii="Arial" w:hAnsi="Arial" w:cs="Arial"/>
          <w:sz w:val="22"/>
          <w:szCs w:val="22"/>
          <w:lang w:val="en-US"/>
        </w:rPr>
        <w:t>;</w:t>
      </w:r>
    </w:p>
    <w:p w14:paraId="7992621D" w14:textId="0DE54AA2" w:rsidR="0098150A" w:rsidRPr="009917DE" w:rsidRDefault="0098150A" w:rsidP="00DC6845">
      <w:pPr>
        <w:pStyle w:val="NormalWeb"/>
        <w:ind w:firstLine="708"/>
        <w:jc w:val="both"/>
        <w:rPr>
          <w:rFonts w:ascii="Arial" w:hAnsi="Arial" w:cs="Arial"/>
          <w:sz w:val="22"/>
          <w:szCs w:val="22"/>
          <w:lang w:val="en-US"/>
        </w:rPr>
      </w:pPr>
      <w:r w:rsidRPr="009917DE">
        <w:rPr>
          <w:rFonts w:ascii="Arial" w:hAnsi="Arial" w:cs="Arial"/>
          <w:sz w:val="22"/>
          <w:szCs w:val="22"/>
          <w:lang w:val="en-US"/>
        </w:rPr>
        <w:t xml:space="preserve">II </w:t>
      </w:r>
      <w:r w:rsidR="003008FF" w:rsidRPr="009917DE">
        <w:rPr>
          <w:rFonts w:ascii="Arial" w:hAnsi="Arial" w:cs="Arial"/>
          <w:sz w:val="22"/>
          <w:szCs w:val="22"/>
          <w:lang w:val="en-US"/>
        </w:rPr>
        <w:t>-</w:t>
      </w:r>
      <w:r w:rsidRPr="009917DE">
        <w:rPr>
          <w:rFonts w:ascii="Arial" w:hAnsi="Arial" w:cs="Arial"/>
          <w:sz w:val="22"/>
          <w:szCs w:val="22"/>
          <w:lang w:val="en-US"/>
        </w:rPr>
        <w:t xml:space="preserve"> </w:t>
      </w:r>
      <w:r w:rsidR="009917DE" w:rsidRPr="009917DE">
        <w:rPr>
          <w:rFonts w:ascii="Arial" w:hAnsi="Arial" w:cs="Arial"/>
          <w:sz w:val="22"/>
          <w:szCs w:val="22"/>
          <w:lang w:val="en-US"/>
        </w:rPr>
        <w:t>the guidelines and rules concerning the control of purchase, sale and custody of gold by institutions belonging to the National Financial System, establishing the requirement for supporting documents for mining ballast and environmental ballast and for Gold Transportation and Custody Guides</w:t>
      </w:r>
      <w:r w:rsidRPr="009917DE">
        <w:rPr>
          <w:rFonts w:ascii="Arial" w:hAnsi="Arial" w:cs="Arial"/>
          <w:sz w:val="22"/>
          <w:szCs w:val="22"/>
          <w:lang w:val="en-US"/>
        </w:rPr>
        <w:t>;</w:t>
      </w:r>
    </w:p>
    <w:p w14:paraId="7992621E" w14:textId="41FE469C" w:rsidR="0098150A" w:rsidRPr="009917DE" w:rsidRDefault="0098150A" w:rsidP="00DC6845">
      <w:pPr>
        <w:pStyle w:val="NormalWeb"/>
        <w:ind w:firstLine="708"/>
        <w:jc w:val="both"/>
        <w:rPr>
          <w:rFonts w:ascii="Arial" w:hAnsi="Arial" w:cs="Arial"/>
          <w:sz w:val="22"/>
          <w:szCs w:val="22"/>
          <w:lang w:val="en-US"/>
        </w:rPr>
      </w:pPr>
      <w:r w:rsidRPr="009917DE">
        <w:rPr>
          <w:rFonts w:ascii="Arial" w:hAnsi="Arial" w:cs="Arial"/>
          <w:sz w:val="22"/>
          <w:szCs w:val="22"/>
          <w:lang w:val="en-US"/>
        </w:rPr>
        <w:t xml:space="preserve">III </w:t>
      </w:r>
      <w:r w:rsidR="007765CC" w:rsidRPr="009917DE">
        <w:rPr>
          <w:rFonts w:ascii="Arial" w:hAnsi="Arial" w:cs="Arial"/>
          <w:sz w:val="22"/>
          <w:szCs w:val="22"/>
          <w:lang w:val="en-US"/>
        </w:rPr>
        <w:t>-</w:t>
      </w:r>
      <w:r w:rsidRPr="009917DE">
        <w:rPr>
          <w:rFonts w:ascii="Arial" w:hAnsi="Arial" w:cs="Arial"/>
          <w:sz w:val="22"/>
          <w:szCs w:val="22"/>
          <w:lang w:val="en-US"/>
        </w:rPr>
        <w:t xml:space="preserve"> </w:t>
      </w:r>
      <w:r w:rsidR="009917DE" w:rsidRPr="009917DE">
        <w:rPr>
          <w:rFonts w:ascii="Arial" w:hAnsi="Arial" w:cs="Arial"/>
          <w:sz w:val="22"/>
          <w:szCs w:val="22"/>
          <w:lang w:val="en-US"/>
        </w:rPr>
        <w:t>the public sharing of information concerning the quantities and the areas and processes of origin of the gold he has acquired in the national territory and in the foreign market</w:t>
      </w:r>
      <w:r w:rsidRPr="009917DE">
        <w:rPr>
          <w:rFonts w:ascii="Arial" w:hAnsi="Arial" w:cs="Arial"/>
          <w:sz w:val="22"/>
          <w:szCs w:val="22"/>
          <w:lang w:val="en-US"/>
        </w:rPr>
        <w:t>;</w:t>
      </w:r>
    </w:p>
    <w:p w14:paraId="7992621F" w14:textId="7C19C441" w:rsidR="0098150A" w:rsidRPr="009917DE" w:rsidRDefault="0098150A" w:rsidP="00DC6845">
      <w:pPr>
        <w:pStyle w:val="NormalWeb"/>
        <w:ind w:firstLine="708"/>
        <w:jc w:val="both"/>
        <w:rPr>
          <w:rFonts w:ascii="Arial" w:hAnsi="Arial" w:cs="Arial"/>
          <w:sz w:val="22"/>
          <w:szCs w:val="22"/>
          <w:lang w:val="en-US"/>
        </w:rPr>
      </w:pPr>
      <w:r w:rsidRPr="009917DE">
        <w:rPr>
          <w:rFonts w:ascii="Arial" w:hAnsi="Arial" w:cs="Arial"/>
          <w:sz w:val="22"/>
          <w:szCs w:val="22"/>
          <w:lang w:val="en-US"/>
        </w:rPr>
        <w:t xml:space="preserve">IV </w:t>
      </w:r>
      <w:r w:rsidR="007765CC" w:rsidRPr="009917DE">
        <w:rPr>
          <w:rFonts w:ascii="Arial" w:hAnsi="Arial" w:cs="Arial"/>
          <w:sz w:val="22"/>
          <w:szCs w:val="22"/>
          <w:lang w:val="en-US"/>
        </w:rPr>
        <w:t>-</w:t>
      </w:r>
      <w:r w:rsidRPr="009917DE">
        <w:rPr>
          <w:rFonts w:ascii="Arial" w:hAnsi="Arial" w:cs="Arial"/>
          <w:sz w:val="22"/>
          <w:szCs w:val="22"/>
          <w:lang w:val="en-US"/>
        </w:rPr>
        <w:t xml:space="preserve"> </w:t>
      </w:r>
      <w:r w:rsidR="009917DE" w:rsidRPr="009917DE">
        <w:rPr>
          <w:rFonts w:ascii="Arial" w:hAnsi="Arial" w:cs="Arial"/>
          <w:sz w:val="22"/>
          <w:szCs w:val="22"/>
          <w:lang w:val="en-US"/>
        </w:rPr>
        <w:t>the annual sending of a public and detailed report to the House of Representatives, the Federal Senate, the Federal Audit Court and the Federal Public Prosecutor's Office, on the supervision of institutions belonging to the National Financial System authorized to trade gold, as well as any infractions committed, penalties applied and investigations related to the irregularities found; and</w:t>
      </w:r>
    </w:p>
    <w:p w14:paraId="79926220" w14:textId="255355C8" w:rsidR="00B6028E" w:rsidRPr="00B05637" w:rsidRDefault="0098150A" w:rsidP="00DC6845">
      <w:pPr>
        <w:pStyle w:val="NormalWeb"/>
        <w:ind w:firstLine="708"/>
        <w:jc w:val="both"/>
        <w:rPr>
          <w:rFonts w:ascii="Arial" w:hAnsi="Arial" w:cs="Arial"/>
          <w:sz w:val="22"/>
          <w:szCs w:val="22"/>
          <w:lang w:val="en-US"/>
        </w:rPr>
      </w:pPr>
      <w:r w:rsidRPr="00B05637">
        <w:rPr>
          <w:rFonts w:ascii="Arial" w:hAnsi="Arial" w:cs="Arial"/>
          <w:sz w:val="22"/>
          <w:szCs w:val="22"/>
          <w:lang w:val="en-US"/>
        </w:rPr>
        <w:t xml:space="preserve">V </w:t>
      </w:r>
      <w:r w:rsidR="007765CC" w:rsidRPr="00B05637">
        <w:rPr>
          <w:rFonts w:ascii="Arial" w:hAnsi="Arial" w:cs="Arial"/>
          <w:sz w:val="22"/>
          <w:szCs w:val="22"/>
          <w:lang w:val="en-US"/>
        </w:rPr>
        <w:t>-</w:t>
      </w:r>
      <w:r w:rsidRPr="00B05637">
        <w:rPr>
          <w:rFonts w:ascii="Arial" w:hAnsi="Arial" w:cs="Arial"/>
          <w:sz w:val="22"/>
          <w:szCs w:val="22"/>
          <w:lang w:val="en-US"/>
        </w:rPr>
        <w:t xml:space="preserve"> </w:t>
      </w:r>
      <w:r w:rsidR="00B05637" w:rsidRPr="00B05637">
        <w:rPr>
          <w:rFonts w:ascii="Arial" w:hAnsi="Arial" w:cs="Arial"/>
          <w:sz w:val="22"/>
          <w:szCs w:val="22"/>
          <w:lang w:val="en-US"/>
        </w:rPr>
        <w:t xml:space="preserve">the centralized, digital registry, </w:t>
      </w:r>
      <w:r w:rsidR="00B05637">
        <w:rPr>
          <w:rFonts w:ascii="Arial" w:hAnsi="Arial" w:cs="Arial"/>
          <w:sz w:val="22"/>
          <w:szCs w:val="22"/>
          <w:lang w:val="en-US"/>
        </w:rPr>
        <w:t>constituting</w:t>
      </w:r>
      <w:r w:rsidR="00B05637" w:rsidRPr="00B05637">
        <w:rPr>
          <w:rFonts w:ascii="Arial" w:hAnsi="Arial" w:cs="Arial"/>
          <w:sz w:val="22"/>
          <w:szCs w:val="22"/>
          <w:lang w:val="en-US"/>
        </w:rPr>
        <w:t xml:space="preserve"> the general register of clients of financial institutions</w:t>
      </w:r>
      <w:r w:rsidR="00B05637">
        <w:rPr>
          <w:rFonts w:ascii="Arial" w:hAnsi="Arial" w:cs="Arial"/>
          <w:sz w:val="22"/>
          <w:szCs w:val="22"/>
          <w:lang w:val="en-US"/>
        </w:rPr>
        <w:t xml:space="preserve"> that are</w:t>
      </w:r>
      <w:r w:rsidR="00B05637" w:rsidRPr="00B05637">
        <w:rPr>
          <w:rFonts w:ascii="Arial" w:hAnsi="Arial" w:cs="Arial"/>
          <w:sz w:val="22"/>
          <w:szCs w:val="22"/>
          <w:lang w:val="en-US"/>
        </w:rPr>
        <w:t xml:space="preserve"> authorized to trade gold, as well as their proxies, and the public sharing of this information</w:t>
      </w:r>
      <w:r w:rsidRPr="00B05637">
        <w:rPr>
          <w:rFonts w:ascii="Arial" w:hAnsi="Arial" w:cs="Arial"/>
          <w:sz w:val="22"/>
          <w:szCs w:val="22"/>
          <w:lang w:val="en-US"/>
        </w:rPr>
        <w:t>.</w:t>
      </w:r>
    </w:p>
    <w:p w14:paraId="79926221" w14:textId="080402CB" w:rsidR="00D529CB" w:rsidRPr="00B05637" w:rsidRDefault="00D529CB" w:rsidP="00BD336B">
      <w:pPr>
        <w:pStyle w:val="NormalWeb"/>
        <w:ind w:firstLine="708"/>
        <w:jc w:val="both"/>
        <w:rPr>
          <w:rFonts w:ascii="Arial" w:hAnsi="Arial" w:cs="Arial"/>
          <w:sz w:val="22"/>
          <w:szCs w:val="22"/>
          <w:lang w:val="en-US"/>
        </w:rPr>
      </w:pPr>
      <w:r w:rsidRPr="004107B3">
        <w:rPr>
          <w:rFonts w:ascii="Arial" w:hAnsi="Arial" w:cs="Arial"/>
          <w:sz w:val="22"/>
          <w:szCs w:val="22"/>
          <w:lang w:val="en-US"/>
        </w:rPr>
        <w:t xml:space="preserve">Art. 11. </w:t>
      </w:r>
      <w:r w:rsidR="00B05637" w:rsidRPr="00B05637">
        <w:rPr>
          <w:rFonts w:ascii="Arial" w:hAnsi="Arial" w:cs="Arial"/>
          <w:sz w:val="22"/>
          <w:szCs w:val="22"/>
          <w:lang w:val="en-US"/>
        </w:rPr>
        <w:t>The commercialization, by individuals or legal entities, of gold originating from Indigenous Lands, regardless of the stage of the demarcation process, and from Conservation Units, is forbidden</w:t>
      </w:r>
      <w:r w:rsidRPr="00B05637">
        <w:rPr>
          <w:rFonts w:ascii="Arial" w:hAnsi="Arial" w:cs="Arial"/>
          <w:sz w:val="22"/>
          <w:szCs w:val="22"/>
          <w:lang w:val="en-US"/>
        </w:rPr>
        <w:t>.</w:t>
      </w:r>
    </w:p>
    <w:p w14:paraId="79926222" w14:textId="16760238" w:rsidR="00AD4FF4" w:rsidRPr="00B05637" w:rsidRDefault="00B05637" w:rsidP="00B05637">
      <w:pPr>
        <w:pStyle w:val="NormalWeb"/>
        <w:jc w:val="both"/>
        <w:rPr>
          <w:rFonts w:ascii="Arial" w:hAnsi="Arial" w:cs="Arial"/>
          <w:sz w:val="22"/>
          <w:szCs w:val="22"/>
          <w:lang w:val="en-US"/>
        </w:rPr>
      </w:pPr>
      <w:r w:rsidRPr="00B05637">
        <w:rPr>
          <w:rFonts w:ascii="Arial" w:hAnsi="Arial" w:cs="Arial"/>
          <w:sz w:val="22"/>
          <w:szCs w:val="22"/>
          <w:lang w:val="en-US"/>
        </w:rPr>
        <w:t>Sole Paragraph. Institutions authorized to trade gold must maintain electronic documentation proving that the gold being traded does not originate from Indigenous Lands, regardless of the stage of the demarcation process, or Conservation Units.</w:t>
      </w:r>
    </w:p>
    <w:p w14:paraId="79926223" w14:textId="690B4006" w:rsidR="007A1180" w:rsidRPr="00B05637" w:rsidRDefault="00B05637" w:rsidP="00B05637">
      <w:pPr>
        <w:pStyle w:val="NormalWeb"/>
        <w:ind w:firstLine="708"/>
        <w:jc w:val="both"/>
        <w:rPr>
          <w:rFonts w:ascii="Arial" w:hAnsi="Arial" w:cs="Arial"/>
          <w:sz w:val="22"/>
          <w:szCs w:val="22"/>
          <w:lang w:val="en-US"/>
        </w:rPr>
      </w:pPr>
      <w:r w:rsidRPr="00B05637">
        <w:rPr>
          <w:rFonts w:ascii="Arial" w:hAnsi="Arial" w:cs="Arial"/>
          <w:sz w:val="22"/>
          <w:szCs w:val="22"/>
          <w:lang w:val="en-US"/>
        </w:rPr>
        <w:t>Art. 12 All mining processes partially or totally incident in Indigenous Lands, regardless of the stage of the demarcation process, and in Conservation Units, shall be cancelled by the competent authorities, within 120 (one hundred and twenty) days, as of the publication date of this Law</w:t>
      </w:r>
      <w:r>
        <w:rPr>
          <w:rFonts w:ascii="Arial" w:hAnsi="Arial" w:cs="Arial"/>
          <w:sz w:val="22"/>
          <w:szCs w:val="22"/>
          <w:lang w:val="en-US"/>
        </w:rPr>
        <w:t>.</w:t>
      </w:r>
    </w:p>
    <w:p w14:paraId="79926224" w14:textId="5A656C5E" w:rsidR="00CB3B22" w:rsidRPr="00B05637" w:rsidRDefault="00B05637" w:rsidP="00CB3B22">
      <w:pPr>
        <w:pStyle w:val="NormalWeb"/>
        <w:ind w:firstLine="708"/>
        <w:jc w:val="both"/>
        <w:rPr>
          <w:rFonts w:ascii="Arial" w:hAnsi="Arial" w:cs="Arial"/>
          <w:sz w:val="22"/>
          <w:szCs w:val="22"/>
          <w:lang w:val="en-US"/>
        </w:rPr>
      </w:pPr>
      <w:r w:rsidRPr="00B05637">
        <w:rPr>
          <w:rFonts w:ascii="Arial" w:hAnsi="Arial" w:cs="Arial"/>
          <w:sz w:val="22"/>
          <w:szCs w:val="22"/>
          <w:lang w:val="en-US"/>
        </w:rPr>
        <w:t>Sole Paragraph. The mining activities occurring within these processes will be cancelled</w:t>
      </w:r>
      <w:r w:rsidR="00CB3B22" w:rsidRPr="00B05637">
        <w:rPr>
          <w:rFonts w:ascii="Arial" w:hAnsi="Arial" w:cs="Arial"/>
          <w:sz w:val="22"/>
          <w:szCs w:val="22"/>
          <w:lang w:val="en-US"/>
        </w:rPr>
        <w:t>.</w:t>
      </w:r>
    </w:p>
    <w:p w14:paraId="79926225" w14:textId="77777777" w:rsidR="00EB3BBB" w:rsidRPr="00B05637" w:rsidRDefault="00EB3BBB" w:rsidP="00EB3BBB">
      <w:pPr>
        <w:pStyle w:val="NormalWeb"/>
        <w:ind w:firstLine="708"/>
        <w:jc w:val="center"/>
        <w:rPr>
          <w:rFonts w:ascii="Arial" w:hAnsi="Arial" w:cs="Arial"/>
          <w:sz w:val="22"/>
          <w:szCs w:val="22"/>
          <w:lang w:val="en-US"/>
        </w:rPr>
      </w:pPr>
    </w:p>
    <w:p w14:paraId="79926226" w14:textId="27CA44CB" w:rsidR="00EB3BBB" w:rsidRPr="00B05637" w:rsidRDefault="00B05637" w:rsidP="00EB3BBB">
      <w:pPr>
        <w:pStyle w:val="NormalWeb"/>
        <w:ind w:firstLine="708"/>
        <w:jc w:val="center"/>
        <w:rPr>
          <w:rFonts w:ascii="Arial" w:hAnsi="Arial" w:cs="Arial"/>
          <w:sz w:val="22"/>
          <w:szCs w:val="22"/>
          <w:lang w:val="en-US"/>
        </w:rPr>
      </w:pPr>
      <w:r w:rsidRPr="00B05637">
        <w:rPr>
          <w:rFonts w:ascii="Arial" w:hAnsi="Arial" w:cs="Arial"/>
          <w:sz w:val="22"/>
          <w:szCs w:val="22"/>
          <w:lang w:val="en-US"/>
        </w:rPr>
        <w:lastRenderedPageBreak/>
        <w:t>Section</w:t>
      </w:r>
      <w:r w:rsidR="00EB3BBB" w:rsidRPr="00B05637">
        <w:rPr>
          <w:rFonts w:ascii="Arial" w:hAnsi="Arial" w:cs="Arial"/>
          <w:sz w:val="22"/>
          <w:szCs w:val="22"/>
          <w:lang w:val="en-US"/>
        </w:rPr>
        <w:t xml:space="preserve"> V</w:t>
      </w:r>
    </w:p>
    <w:p w14:paraId="79926227" w14:textId="29B342FC" w:rsidR="00EB3BBB" w:rsidRPr="00B05637" w:rsidRDefault="00B05637" w:rsidP="00EB3BBB">
      <w:pPr>
        <w:pStyle w:val="NormalWeb"/>
        <w:ind w:firstLine="708"/>
        <w:jc w:val="center"/>
        <w:rPr>
          <w:rFonts w:ascii="Arial" w:hAnsi="Arial" w:cs="Arial"/>
          <w:sz w:val="22"/>
          <w:szCs w:val="22"/>
          <w:lang w:val="en-US"/>
        </w:rPr>
      </w:pPr>
      <w:r w:rsidRPr="00B05637">
        <w:rPr>
          <w:rFonts w:ascii="Arial" w:hAnsi="Arial" w:cs="Arial"/>
          <w:sz w:val="22"/>
          <w:szCs w:val="22"/>
          <w:lang w:val="en-US"/>
        </w:rPr>
        <w:t>Of Final Provisions</w:t>
      </w:r>
    </w:p>
    <w:p w14:paraId="79926228" w14:textId="77777777" w:rsidR="00EB3BBB" w:rsidRPr="00B05637" w:rsidRDefault="00EB3BBB" w:rsidP="00EB3BBB">
      <w:pPr>
        <w:pStyle w:val="NormalWeb"/>
        <w:ind w:firstLine="708"/>
        <w:jc w:val="center"/>
        <w:rPr>
          <w:rFonts w:ascii="Arial" w:hAnsi="Arial" w:cs="Arial"/>
          <w:sz w:val="22"/>
          <w:szCs w:val="22"/>
          <w:lang w:val="en-US"/>
        </w:rPr>
      </w:pPr>
    </w:p>
    <w:p w14:paraId="79926229" w14:textId="45A1A6F3" w:rsidR="00EB3BBB" w:rsidRPr="00B05637" w:rsidRDefault="00EB3BBB" w:rsidP="00B05637">
      <w:pPr>
        <w:pStyle w:val="NormalWeb"/>
        <w:ind w:firstLine="708"/>
        <w:jc w:val="both"/>
        <w:rPr>
          <w:rFonts w:ascii="Arial" w:hAnsi="Arial" w:cs="Arial"/>
          <w:sz w:val="22"/>
          <w:szCs w:val="22"/>
          <w:lang w:val="en-US"/>
        </w:rPr>
      </w:pPr>
      <w:r w:rsidRPr="004107B3">
        <w:rPr>
          <w:rFonts w:ascii="Arial" w:hAnsi="Arial" w:cs="Arial"/>
          <w:sz w:val="22"/>
          <w:szCs w:val="22"/>
          <w:lang w:val="en-US"/>
        </w:rPr>
        <w:t>Art. 1</w:t>
      </w:r>
      <w:r w:rsidR="00DE1D1A" w:rsidRPr="004107B3">
        <w:rPr>
          <w:rFonts w:ascii="Arial" w:hAnsi="Arial" w:cs="Arial"/>
          <w:sz w:val="22"/>
          <w:szCs w:val="22"/>
          <w:lang w:val="en-US"/>
        </w:rPr>
        <w:t>3</w:t>
      </w:r>
      <w:r w:rsidRPr="004107B3">
        <w:rPr>
          <w:rFonts w:ascii="Arial" w:hAnsi="Arial" w:cs="Arial"/>
          <w:sz w:val="22"/>
          <w:szCs w:val="22"/>
          <w:lang w:val="en-US"/>
        </w:rPr>
        <w:t xml:space="preserve">. </w:t>
      </w:r>
      <w:r w:rsidR="00B05637" w:rsidRPr="00B05637">
        <w:rPr>
          <w:rFonts w:ascii="Arial" w:hAnsi="Arial" w:cs="Arial"/>
          <w:sz w:val="22"/>
          <w:szCs w:val="22"/>
          <w:lang w:val="en-US"/>
        </w:rPr>
        <w:t>The Executive Branch will regulate this Law within 120 (one hundred and twenty) days, as of the date of its publication.</w:t>
      </w:r>
    </w:p>
    <w:p w14:paraId="7992622A" w14:textId="5088088E" w:rsidR="00472DE8" w:rsidRPr="00B05637" w:rsidRDefault="00472DE8" w:rsidP="00B05637">
      <w:pPr>
        <w:pStyle w:val="NormalWeb"/>
        <w:ind w:firstLine="708"/>
        <w:jc w:val="both"/>
        <w:rPr>
          <w:rFonts w:ascii="Arial" w:hAnsi="Arial" w:cs="Arial"/>
          <w:sz w:val="22"/>
          <w:szCs w:val="22"/>
          <w:lang w:val="en-US"/>
        </w:rPr>
      </w:pPr>
      <w:r w:rsidRPr="004107B3">
        <w:rPr>
          <w:rFonts w:ascii="Arial" w:hAnsi="Arial" w:cs="Arial"/>
          <w:sz w:val="22"/>
          <w:szCs w:val="22"/>
          <w:lang w:val="en-US"/>
        </w:rPr>
        <w:t>Art. 1</w:t>
      </w:r>
      <w:r w:rsidR="00DE1D1A" w:rsidRPr="004107B3">
        <w:rPr>
          <w:rFonts w:ascii="Arial" w:hAnsi="Arial" w:cs="Arial"/>
          <w:sz w:val="22"/>
          <w:szCs w:val="22"/>
          <w:lang w:val="en-US"/>
        </w:rPr>
        <w:t>4</w:t>
      </w:r>
      <w:r w:rsidRPr="004107B3">
        <w:rPr>
          <w:rFonts w:ascii="Arial" w:hAnsi="Arial" w:cs="Arial"/>
          <w:sz w:val="22"/>
          <w:szCs w:val="22"/>
          <w:lang w:val="en-US"/>
        </w:rPr>
        <w:t xml:space="preserve">. </w:t>
      </w:r>
      <w:r w:rsidR="00B05637" w:rsidRPr="00B05637">
        <w:rPr>
          <w:rFonts w:ascii="Arial" w:hAnsi="Arial" w:cs="Arial"/>
          <w:sz w:val="22"/>
          <w:szCs w:val="22"/>
          <w:lang w:val="en-US"/>
        </w:rPr>
        <w:t>Articles</w:t>
      </w:r>
      <w:r w:rsidR="0027090D" w:rsidRPr="00B05637">
        <w:rPr>
          <w:rFonts w:ascii="Arial" w:hAnsi="Arial" w:cs="Arial"/>
          <w:sz w:val="22"/>
          <w:szCs w:val="22"/>
          <w:lang w:val="en-US"/>
        </w:rPr>
        <w:t xml:space="preserve"> 37 </w:t>
      </w:r>
      <w:r w:rsidR="00B05637" w:rsidRPr="00B05637">
        <w:rPr>
          <w:rFonts w:ascii="Arial" w:hAnsi="Arial" w:cs="Arial"/>
          <w:sz w:val="22"/>
          <w:szCs w:val="22"/>
          <w:lang w:val="en-US"/>
        </w:rPr>
        <w:t>to</w:t>
      </w:r>
      <w:r w:rsidR="0027090D" w:rsidRPr="00B05637">
        <w:rPr>
          <w:rFonts w:ascii="Arial" w:hAnsi="Arial" w:cs="Arial"/>
          <w:sz w:val="22"/>
          <w:szCs w:val="22"/>
          <w:lang w:val="en-US"/>
        </w:rPr>
        <w:t xml:space="preserve"> 42 </w:t>
      </w:r>
      <w:r w:rsidR="00B05637" w:rsidRPr="00B05637">
        <w:rPr>
          <w:rFonts w:ascii="Arial" w:hAnsi="Arial" w:cs="Arial"/>
          <w:sz w:val="22"/>
          <w:szCs w:val="22"/>
          <w:lang w:val="en-US"/>
        </w:rPr>
        <w:t>of</w:t>
      </w:r>
      <w:r w:rsidR="0027090D" w:rsidRPr="00B05637">
        <w:rPr>
          <w:rFonts w:ascii="Arial" w:hAnsi="Arial" w:cs="Arial"/>
          <w:sz w:val="22"/>
          <w:szCs w:val="22"/>
          <w:lang w:val="en-US"/>
        </w:rPr>
        <w:t xml:space="preserve"> </w:t>
      </w:r>
      <w:hyperlink r:id="rId14" w:history="1">
        <w:r w:rsidR="0027090D" w:rsidRPr="00B05637">
          <w:rPr>
            <w:rStyle w:val="Hyperlink"/>
            <w:rFonts w:ascii="Arial" w:hAnsi="Arial" w:cs="Arial"/>
            <w:sz w:val="22"/>
            <w:szCs w:val="22"/>
            <w:lang w:val="en-US"/>
          </w:rPr>
          <w:t>L</w:t>
        </w:r>
        <w:r w:rsidR="00B05637" w:rsidRPr="00B05637">
          <w:rPr>
            <w:rStyle w:val="Hyperlink"/>
            <w:rFonts w:ascii="Arial" w:hAnsi="Arial" w:cs="Arial"/>
            <w:sz w:val="22"/>
            <w:szCs w:val="22"/>
            <w:lang w:val="en-US"/>
          </w:rPr>
          <w:t>aw</w:t>
        </w:r>
        <w:r w:rsidR="0027090D" w:rsidRPr="00B05637">
          <w:rPr>
            <w:rStyle w:val="Hyperlink"/>
            <w:rFonts w:ascii="Arial" w:hAnsi="Arial" w:cs="Arial"/>
            <w:sz w:val="22"/>
            <w:szCs w:val="22"/>
            <w:lang w:val="en-US"/>
          </w:rPr>
          <w:t xml:space="preserve"> nº 12.844, </w:t>
        </w:r>
        <w:r w:rsidR="00B05637" w:rsidRPr="00B05637">
          <w:rPr>
            <w:rStyle w:val="Hyperlink"/>
            <w:rFonts w:ascii="Arial" w:hAnsi="Arial" w:cs="Arial"/>
            <w:sz w:val="22"/>
            <w:szCs w:val="22"/>
            <w:lang w:val="en-US"/>
          </w:rPr>
          <w:t>of July</w:t>
        </w:r>
        <w:r w:rsidR="0027090D" w:rsidRPr="00B05637">
          <w:rPr>
            <w:rStyle w:val="Hyperlink"/>
            <w:rFonts w:ascii="Arial" w:hAnsi="Arial" w:cs="Arial"/>
            <w:sz w:val="22"/>
            <w:szCs w:val="22"/>
            <w:lang w:val="en-US"/>
          </w:rPr>
          <w:t xml:space="preserve"> 19</w:t>
        </w:r>
        <w:r w:rsidR="00B05637" w:rsidRPr="00B05637">
          <w:rPr>
            <w:rStyle w:val="Hyperlink"/>
            <w:rFonts w:ascii="Arial" w:hAnsi="Arial" w:cs="Arial"/>
            <w:sz w:val="22"/>
            <w:szCs w:val="22"/>
            <w:lang w:val="en-US"/>
          </w:rPr>
          <w:t>,</w:t>
        </w:r>
        <w:r w:rsidR="0027090D" w:rsidRPr="00B05637">
          <w:rPr>
            <w:rStyle w:val="Hyperlink"/>
            <w:rFonts w:ascii="Arial" w:hAnsi="Arial" w:cs="Arial"/>
            <w:sz w:val="22"/>
            <w:szCs w:val="22"/>
            <w:lang w:val="en-US"/>
          </w:rPr>
          <w:t xml:space="preserve"> 2013</w:t>
        </w:r>
      </w:hyperlink>
      <w:r w:rsidR="0027090D" w:rsidRPr="00B05637">
        <w:rPr>
          <w:rFonts w:ascii="Arial" w:hAnsi="Arial" w:cs="Arial"/>
          <w:sz w:val="22"/>
          <w:szCs w:val="22"/>
          <w:lang w:val="en-US"/>
        </w:rPr>
        <w:t xml:space="preserve">, </w:t>
      </w:r>
      <w:r w:rsidR="00B05637" w:rsidRPr="00B05637">
        <w:rPr>
          <w:rFonts w:ascii="Arial" w:hAnsi="Arial" w:cs="Arial"/>
          <w:sz w:val="22"/>
          <w:szCs w:val="22"/>
          <w:lang w:val="en-US"/>
        </w:rPr>
        <w:t>and provisions to the contrary are hereby repealed.</w:t>
      </w:r>
    </w:p>
    <w:p w14:paraId="7992622B" w14:textId="467B7E0A" w:rsidR="00337AB6" w:rsidRPr="00B05637" w:rsidRDefault="00EB3BBB" w:rsidP="001B5C22">
      <w:pPr>
        <w:pStyle w:val="NormalWeb"/>
        <w:ind w:firstLine="708"/>
        <w:jc w:val="both"/>
        <w:rPr>
          <w:rFonts w:ascii="Arial" w:hAnsi="Arial" w:cs="Arial"/>
          <w:sz w:val="22"/>
          <w:szCs w:val="22"/>
          <w:lang w:val="en-US"/>
        </w:rPr>
      </w:pPr>
      <w:r w:rsidRPr="00B05637">
        <w:rPr>
          <w:rFonts w:ascii="Arial" w:hAnsi="Arial" w:cs="Arial"/>
          <w:sz w:val="22"/>
          <w:szCs w:val="22"/>
          <w:lang w:val="en-US"/>
        </w:rPr>
        <w:t>Art. 1</w:t>
      </w:r>
      <w:r w:rsidR="00DE1D1A" w:rsidRPr="00B05637">
        <w:rPr>
          <w:rFonts w:ascii="Arial" w:hAnsi="Arial" w:cs="Arial"/>
          <w:sz w:val="22"/>
          <w:szCs w:val="22"/>
          <w:lang w:val="en-US"/>
        </w:rPr>
        <w:t>5</w:t>
      </w:r>
      <w:r w:rsidRPr="00B05637">
        <w:rPr>
          <w:rFonts w:ascii="Arial" w:hAnsi="Arial" w:cs="Arial"/>
          <w:sz w:val="22"/>
          <w:szCs w:val="22"/>
          <w:lang w:val="en-US"/>
        </w:rPr>
        <w:t xml:space="preserve">. </w:t>
      </w:r>
      <w:r w:rsidR="00B05637" w:rsidRPr="00B05637">
        <w:rPr>
          <w:rFonts w:ascii="Arial" w:hAnsi="Arial" w:cs="Arial"/>
          <w:sz w:val="22"/>
          <w:szCs w:val="22"/>
          <w:lang w:val="en-US"/>
        </w:rPr>
        <w:t>This Executive Order goes into effect on the date of its publication</w:t>
      </w:r>
      <w:r w:rsidRPr="00B05637">
        <w:rPr>
          <w:rFonts w:ascii="Arial" w:hAnsi="Arial" w:cs="Arial"/>
          <w:sz w:val="22"/>
          <w:szCs w:val="22"/>
          <w:lang w:val="en-US"/>
        </w:rPr>
        <w:t>.</w:t>
      </w:r>
    </w:p>
    <w:sectPr w:rsidR="00337AB6" w:rsidRPr="00B05637" w:rsidSect="00096E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E16E7" w14:textId="77777777" w:rsidR="004371AB" w:rsidRDefault="004371AB" w:rsidP="00893EB4">
      <w:r>
        <w:separator/>
      </w:r>
    </w:p>
  </w:endnote>
  <w:endnote w:type="continuationSeparator" w:id="0">
    <w:p w14:paraId="280A78CF" w14:textId="77777777" w:rsidR="004371AB" w:rsidRDefault="004371AB" w:rsidP="00893EB4">
      <w:r>
        <w:continuationSeparator/>
      </w:r>
    </w:p>
  </w:endnote>
  <w:endnote w:type="continuationNotice" w:id="1">
    <w:p w14:paraId="2BFA7992" w14:textId="77777777" w:rsidR="004371AB" w:rsidRDefault="00437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1D0BB" w14:textId="77777777" w:rsidR="004371AB" w:rsidRDefault="004371AB" w:rsidP="00893EB4">
      <w:r>
        <w:separator/>
      </w:r>
    </w:p>
  </w:footnote>
  <w:footnote w:type="continuationSeparator" w:id="0">
    <w:p w14:paraId="12747CB0" w14:textId="77777777" w:rsidR="004371AB" w:rsidRDefault="004371AB" w:rsidP="00893EB4">
      <w:r>
        <w:continuationSeparator/>
      </w:r>
    </w:p>
  </w:footnote>
  <w:footnote w:type="continuationNotice" w:id="1">
    <w:p w14:paraId="48B159B1" w14:textId="77777777" w:rsidR="004371AB" w:rsidRDefault="004371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584"/>
    <w:multiLevelType w:val="hybridMultilevel"/>
    <w:tmpl w:val="CB028BE2"/>
    <w:lvl w:ilvl="0" w:tplc="02A81EC0">
      <w:start w:val="1"/>
      <w:numFmt w:val="upperRoman"/>
      <w:lvlText w:val="%1"/>
      <w:lvlJc w:val="left"/>
      <w:pPr>
        <w:ind w:left="950" w:hanging="124"/>
      </w:pPr>
      <w:rPr>
        <w:rFonts w:ascii="Arial" w:eastAsia="Arial" w:hAnsi="Arial" w:cs="Arial" w:hint="default"/>
        <w:w w:val="99"/>
        <w:sz w:val="22"/>
        <w:szCs w:val="22"/>
        <w:lang w:val="en-US" w:eastAsia="en-US" w:bidi="ar-SA"/>
      </w:rPr>
    </w:lvl>
    <w:lvl w:ilvl="1" w:tplc="F71ECE3C">
      <w:numFmt w:val="bullet"/>
      <w:lvlText w:val="•"/>
      <w:lvlJc w:val="left"/>
      <w:pPr>
        <w:ind w:left="1748" w:hanging="124"/>
      </w:pPr>
      <w:rPr>
        <w:rFonts w:hint="default"/>
        <w:lang w:val="en-US" w:eastAsia="en-US" w:bidi="ar-SA"/>
      </w:rPr>
    </w:lvl>
    <w:lvl w:ilvl="2" w:tplc="4D4E0BD4">
      <w:numFmt w:val="bullet"/>
      <w:lvlText w:val="•"/>
      <w:lvlJc w:val="left"/>
      <w:pPr>
        <w:ind w:left="2536" w:hanging="124"/>
      </w:pPr>
      <w:rPr>
        <w:rFonts w:hint="default"/>
        <w:lang w:val="en-US" w:eastAsia="en-US" w:bidi="ar-SA"/>
      </w:rPr>
    </w:lvl>
    <w:lvl w:ilvl="3" w:tplc="1EAE80A0">
      <w:numFmt w:val="bullet"/>
      <w:lvlText w:val="•"/>
      <w:lvlJc w:val="left"/>
      <w:pPr>
        <w:ind w:left="3324" w:hanging="124"/>
      </w:pPr>
      <w:rPr>
        <w:rFonts w:hint="default"/>
        <w:lang w:val="en-US" w:eastAsia="en-US" w:bidi="ar-SA"/>
      </w:rPr>
    </w:lvl>
    <w:lvl w:ilvl="4" w:tplc="E03620BA">
      <w:numFmt w:val="bullet"/>
      <w:lvlText w:val="•"/>
      <w:lvlJc w:val="left"/>
      <w:pPr>
        <w:ind w:left="4112" w:hanging="124"/>
      </w:pPr>
      <w:rPr>
        <w:rFonts w:hint="default"/>
        <w:lang w:val="en-US" w:eastAsia="en-US" w:bidi="ar-SA"/>
      </w:rPr>
    </w:lvl>
    <w:lvl w:ilvl="5" w:tplc="C5F62A48">
      <w:numFmt w:val="bullet"/>
      <w:lvlText w:val="•"/>
      <w:lvlJc w:val="left"/>
      <w:pPr>
        <w:ind w:left="4900" w:hanging="124"/>
      </w:pPr>
      <w:rPr>
        <w:rFonts w:hint="default"/>
        <w:lang w:val="en-US" w:eastAsia="en-US" w:bidi="ar-SA"/>
      </w:rPr>
    </w:lvl>
    <w:lvl w:ilvl="6" w:tplc="877C1608">
      <w:numFmt w:val="bullet"/>
      <w:lvlText w:val="•"/>
      <w:lvlJc w:val="left"/>
      <w:pPr>
        <w:ind w:left="5688" w:hanging="124"/>
      </w:pPr>
      <w:rPr>
        <w:rFonts w:hint="default"/>
        <w:lang w:val="en-US" w:eastAsia="en-US" w:bidi="ar-SA"/>
      </w:rPr>
    </w:lvl>
    <w:lvl w:ilvl="7" w:tplc="AA9CA5BE">
      <w:numFmt w:val="bullet"/>
      <w:lvlText w:val="•"/>
      <w:lvlJc w:val="left"/>
      <w:pPr>
        <w:ind w:left="6476" w:hanging="124"/>
      </w:pPr>
      <w:rPr>
        <w:rFonts w:hint="default"/>
        <w:lang w:val="en-US" w:eastAsia="en-US" w:bidi="ar-SA"/>
      </w:rPr>
    </w:lvl>
    <w:lvl w:ilvl="8" w:tplc="07386B78">
      <w:numFmt w:val="bullet"/>
      <w:lvlText w:val="•"/>
      <w:lvlJc w:val="left"/>
      <w:pPr>
        <w:ind w:left="7264" w:hanging="124"/>
      </w:pPr>
      <w:rPr>
        <w:rFonts w:hint="default"/>
        <w:lang w:val="en-US" w:eastAsia="en-US" w:bidi="ar-SA"/>
      </w:rPr>
    </w:lvl>
  </w:abstractNum>
  <w:abstractNum w:abstractNumId="1" w15:restartNumberingAfterBreak="0">
    <w:nsid w:val="0C18373A"/>
    <w:multiLevelType w:val="hybridMultilevel"/>
    <w:tmpl w:val="BE2C0E14"/>
    <w:lvl w:ilvl="0" w:tplc="6E0AF9F2">
      <w:start w:val="1"/>
      <w:numFmt w:val="upperRoman"/>
      <w:lvlText w:val="%1"/>
      <w:lvlJc w:val="left"/>
      <w:pPr>
        <w:ind w:left="119" w:hanging="122"/>
      </w:pPr>
      <w:rPr>
        <w:rFonts w:ascii="Arial" w:eastAsia="Arial" w:hAnsi="Arial" w:cs="Arial" w:hint="default"/>
        <w:w w:val="99"/>
        <w:sz w:val="22"/>
        <w:szCs w:val="22"/>
        <w:lang w:val="en-US" w:eastAsia="en-US" w:bidi="ar-SA"/>
      </w:rPr>
    </w:lvl>
    <w:lvl w:ilvl="1" w:tplc="76201064">
      <w:numFmt w:val="bullet"/>
      <w:lvlText w:val="•"/>
      <w:lvlJc w:val="left"/>
      <w:pPr>
        <w:ind w:left="992" w:hanging="122"/>
      </w:pPr>
      <w:rPr>
        <w:rFonts w:hint="default"/>
        <w:lang w:val="en-US" w:eastAsia="en-US" w:bidi="ar-SA"/>
      </w:rPr>
    </w:lvl>
    <w:lvl w:ilvl="2" w:tplc="3E522F60">
      <w:numFmt w:val="bullet"/>
      <w:lvlText w:val="•"/>
      <w:lvlJc w:val="left"/>
      <w:pPr>
        <w:ind w:left="1864" w:hanging="122"/>
      </w:pPr>
      <w:rPr>
        <w:rFonts w:hint="default"/>
        <w:lang w:val="en-US" w:eastAsia="en-US" w:bidi="ar-SA"/>
      </w:rPr>
    </w:lvl>
    <w:lvl w:ilvl="3" w:tplc="C4DE1002">
      <w:numFmt w:val="bullet"/>
      <w:lvlText w:val="•"/>
      <w:lvlJc w:val="left"/>
      <w:pPr>
        <w:ind w:left="2736" w:hanging="122"/>
      </w:pPr>
      <w:rPr>
        <w:rFonts w:hint="default"/>
        <w:lang w:val="en-US" w:eastAsia="en-US" w:bidi="ar-SA"/>
      </w:rPr>
    </w:lvl>
    <w:lvl w:ilvl="4" w:tplc="6838BFB8">
      <w:numFmt w:val="bullet"/>
      <w:lvlText w:val="•"/>
      <w:lvlJc w:val="left"/>
      <w:pPr>
        <w:ind w:left="3608" w:hanging="122"/>
      </w:pPr>
      <w:rPr>
        <w:rFonts w:hint="default"/>
        <w:lang w:val="en-US" w:eastAsia="en-US" w:bidi="ar-SA"/>
      </w:rPr>
    </w:lvl>
    <w:lvl w:ilvl="5" w:tplc="949CC25A">
      <w:numFmt w:val="bullet"/>
      <w:lvlText w:val="•"/>
      <w:lvlJc w:val="left"/>
      <w:pPr>
        <w:ind w:left="4480" w:hanging="122"/>
      </w:pPr>
      <w:rPr>
        <w:rFonts w:hint="default"/>
        <w:lang w:val="en-US" w:eastAsia="en-US" w:bidi="ar-SA"/>
      </w:rPr>
    </w:lvl>
    <w:lvl w:ilvl="6" w:tplc="9FC02120">
      <w:numFmt w:val="bullet"/>
      <w:lvlText w:val="•"/>
      <w:lvlJc w:val="left"/>
      <w:pPr>
        <w:ind w:left="5352" w:hanging="122"/>
      </w:pPr>
      <w:rPr>
        <w:rFonts w:hint="default"/>
        <w:lang w:val="en-US" w:eastAsia="en-US" w:bidi="ar-SA"/>
      </w:rPr>
    </w:lvl>
    <w:lvl w:ilvl="7" w:tplc="10887456">
      <w:numFmt w:val="bullet"/>
      <w:lvlText w:val="•"/>
      <w:lvlJc w:val="left"/>
      <w:pPr>
        <w:ind w:left="6224" w:hanging="122"/>
      </w:pPr>
      <w:rPr>
        <w:rFonts w:hint="default"/>
        <w:lang w:val="en-US" w:eastAsia="en-US" w:bidi="ar-SA"/>
      </w:rPr>
    </w:lvl>
    <w:lvl w:ilvl="8" w:tplc="6FA82148">
      <w:numFmt w:val="bullet"/>
      <w:lvlText w:val="•"/>
      <w:lvlJc w:val="left"/>
      <w:pPr>
        <w:ind w:left="7096" w:hanging="122"/>
      </w:pPr>
      <w:rPr>
        <w:rFonts w:hint="default"/>
        <w:lang w:val="en-US" w:eastAsia="en-US" w:bidi="ar-SA"/>
      </w:rPr>
    </w:lvl>
  </w:abstractNum>
  <w:abstractNum w:abstractNumId="2" w15:restartNumberingAfterBreak="0">
    <w:nsid w:val="12045EE1"/>
    <w:multiLevelType w:val="hybridMultilevel"/>
    <w:tmpl w:val="2CB45098"/>
    <w:lvl w:ilvl="0" w:tplc="25EC1C70">
      <w:start w:val="1"/>
      <w:numFmt w:val="upperRoman"/>
      <w:lvlText w:val="%1"/>
      <w:lvlJc w:val="left"/>
      <w:pPr>
        <w:ind w:left="119" w:hanging="129"/>
      </w:pPr>
      <w:rPr>
        <w:rFonts w:ascii="Arial" w:eastAsia="Arial" w:hAnsi="Arial" w:cs="Arial" w:hint="default"/>
        <w:w w:val="99"/>
        <w:sz w:val="22"/>
        <w:szCs w:val="22"/>
        <w:lang w:val="en-US" w:eastAsia="en-US" w:bidi="ar-SA"/>
      </w:rPr>
    </w:lvl>
    <w:lvl w:ilvl="1" w:tplc="54CCA730">
      <w:numFmt w:val="bullet"/>
      <w:lvlText w:val="•"/>
      <w:lvlJc w:val="left"/>
      <w:pPr>
        <w:ind w:left="992" w:hanging="129"/>
      </w:pPr>
      <w:rPr>
        <w:rFonts w:hint="default"/>
        <w:lang w:val="en-US" w:eastAsia="en-US" w:bidi="ar-SA"/>
      </w:rPr>
    </w:lvl>
    <w:lvl w:ilvl="2" w:tplc="738AE21A">
      <w:numFmt w:val="bullet"/>
      <w:lvlText w:val="•"/>
      <w:lvlJc w:val="left"/>
      <w:pPr>
        <w:ind w:left="1864" w:hanging="129"/>
      </w:pPr>
      <w:rPr>
        <w:rFonts w:hint="default"/>
        <w:lang w:val="en-US" w:eastAsia="en-US" w:bidi="ar-SA"/>
      </w:rPr>
    </w:lvl>
    <w:lvl w:ilvl="3" w:tplc="AC1EA666">
      <w:numFmt w:val="bullet"/>
      <w:lvlText w:val="•"/>
      <w:lvlJc w:val="left"/>
      <w:pPr>
        <w:ind w:left="2736" w:hanging="129"/>
      </w:pPr>
      <w:rPr>
        <w:rFonts w:hint="default"/>
        <w:lang w:val="en-US" w:eastAsia="en-US" w:bidi="ar-SA"/>
      </w:rPr>
    </w:lvl>
    <w:lvl w:ilvl="4" w:tplc="39C814AC">
      <w:numFmt w:val="bullet"/>
      <w:lvlText w:val="•"/>
      <w:lvlJc w:val="left"/>
      <w:pPr>
        <w:ind w:left="3608" w:hanging="129"/>
      </w:pPr>
      <w:rPr>
        <w:rFonts w:hint="default"/>
        <w:lang w:val="en-US" w:eastAsia="en-US" w:bidi="ar-SA"/>
      </w:rPr>
    </w:lvl>
    <w:lvl w:ilvl="5" w:tplc="8584B70A">
      <w:numFmt w:val="bullet"/>
      <w:lvlText w:val="•"/>
      <w:lvlJc w:val="left"/>
      <w:pPr>
        <w:ind w:left="4480" w:hanging="129"/>
      </w:pPr>
      <w:rPr>
        <w:rFonts w:hint="default"/>
        <w:lang w:val="en-US" w:eastAsia="en-US" w:bidi="ar-SA"/>
      </w:rPr>
    </w:lvl>
    <w:lvl w:ilvl="6" w:tplc="8C2CFB42">
      <w:numFmt w:val="bullet"/>
      <w:lvlText w:val="•"/>
      <w:lvlJc w:val="left"/>
      <w:pPr>
        <w:ind w:left="5352" w:hanging="129"/>
      </w:pPr>
      <w:rPr>
        <w:rFonts w:hint="default"/>
        <w:lang w:val="en-US" w:eastAsia="en-US" w:bidi="ar-SA"/>
      </w:rPr>
    </w:lvl>
    <w:lvl w:ilvl="7" w:tplc="D7F6A5EE">
      <w:numFmt w:val="bullet"/>
      <w:lvlText w:val="•"/>
      <w:lvlJc w:val="left"/>
      <w:pPr>
        <w:ind w:left="6224" w:hanging="129"/>
      </w:pPr>
      <w:rPr>
        <w:rFonts w:hint="default"/>
        <w:lang w:val="en-US" w:eastAsia="en-US" w:bidi="ar-SA"/>
      </w:rPr>
    </w:lvl>
    <w:lvl w:ilvl="8" w:tplc="23D04446">
      <w:numFmt w:val="bullet"/>
      <w:lvlText w:val="•"/>
      <w:lvlJc w:val="left"/>
      <w:pPr>
        <w:ind w:left="7096" w:hanging="129"/>
      </w:pPr>
      <w:rPr>
        <w:rFonts w:hint="default"/>
        <w:lang w:val="en-US" w:eastAsia="en-US" w:bidi="ar-SA"/>
      </w:rPr>
    </w:lvl>
  </w:abstractNum>
  <w:abstractNum w:abstractNumId="3" w15:restartNumberingAfterBreak="0">
    <w:nsid w:val="46020A0C"/>
    <w:multiLevelType w:val="hybridMultilevel"/>
    <w:tmpl w:val="36605ED8"/>
    <w:lvl w:ilvl="0" w:tplc="E78A5CEE">
      <w:start w:val="1"/>
      <w:numFmt w:val="upperRoman"/>
      <w:lvlText w:val="%1"/>
      <w:lvlJc w:val="left"/>
      <w:pPr>
        <w:ind w:left="119" w:hanging="161"/>
        <w:jc w:val="left"/>
      </w:pPr>
      <w:rPr>
        <w:rFonts w:ascii="Arial" w:eastAsia="Arial" w:hAnsi="Arial" w:cs="Arial" w:hint="default"/>
        <w:w w:val="99"/>
        <w:sz w:val="22"/>
        <w:szCs w:val="22"/>
        <w:lang w:val="en-US" w:eastAsia="en-US" w:bidi="ar-SA"/>
      </w:rPr>
    </w:lvl>
    <w:lvl w:ilvl="1" w:tplc="AA40D2BE">
      <w:numFmt w:val="bullet"/>
      <w:lvlText w:val="•"/>
      <w:lvlJc w:val="left"/>
      <w:pPr>
        <w:ind w:left="992" w:hanging="161"/>
      </w:pPr>
      <w:rPr>
        <w:rFonts w:hint="default"/>
        <w:lang w:val="en-US" w:eastAsia="en-US" w:bidi="ar-SA"/>
      </w:rPr>
    </w:lvl>
    <w:lvl w:ilvl="2" w:tplc="5606A41C">
      <w:numFmt w:val="bullet"/>
      <w:lvlText w:val="•"/>
      <w:lvlJc w:val="left"/>
      <w:pPr>
        <w:ind w:left="1864" w:hanging="161"/>
      </w:pPr>
      <w:rPr>
        <w:rFonts w:hint="default"/>
        <w:lang w:val="en-US" w:eastAsia="en-US" w:bidi="ar-SA"/>
      </w:rPr>
    </w:lvl>
    <w:lvl w:ilvl="3" w:tplc="53DC83F4">
      <w:numFmt w:val="bullet"/>
      <w:lvlText w:val="•"/>
      <w:lvlJc w:val="left"/>
      <w:pPr>
        <w:ind w:left="2736" w:hanging="161"/>
      </w:pPr>
      <w:rPr>
        <w:rFonts w:hint="default"/>
        <w:lang w:val="en-US" w:eastAsia="en-US" w:bidi="ar-SA"/>
      </w:rPr>
    </w:lvl>
    <w:lvl w:ilvl="4" w:tplc="B7C6A2BC">
      <w:numFmt w:val="bullet"/>
      <w:lvlText w:val="•"/>
      <w:lvlJc w:val="left"/>
      <w:pPr>
        <w:ind w:left="3608" w:hanging="161"/>
      </w:pPr>
      <w:rPr>
        <w:rFonts w:hint="default"/>
        <w:lang w:val="en-US" w:eastAsia="en-US" w:bidi="ar-SA"/>
      </w:rPr>
    </w:lvl>
    <w:lvl w:ilvl="5" w:tplc="9684E5F2">
      <w:numFmt w:val="bullet"/>
      <w:lvlText w:val="•"/>
      <w:lvlJc w:val="left"/>
      <w:pPr>
        <w:ind w:left="4480" w:hanging="161"/>
      </w:pPr>
      <w:rPr>
        <w:rFonts w:hint="default"/>
        <w:lang w:val="en-US" w:eastAsia="en-US" w:bidi="ar-SA"/>
      </w:rPr>
    </w:lvl>
    <w:lvl w:ilvl="6" w:tplc="014E6298">
      <w:numFmt w:val="bullet"/>
      <w:lvlText w:val="•"/>
      <w:lvlJc w:val="left"/>
      <w:pPr>
        <w:ind w:left="5352" w:hanging="161"/>
      </w:pPr>
      <w:rPr>
        <w:rFonts w:hint="default"/>
        <w:lang w:val="en-US" w:eastAsia="en-US" w:bidi="ar-SA"/>
      </w:rPr>
    </w:lvl>
    <w:lvl w:ilvl="7" w:tplc="FA94B16C">
      <w:numFmt w:val="bullet"/>
      <w:lvlText w:val="•"/>
      <w:lvlJc w:val="left"/>
      <w:pPr>
        <w:ind w:left="6224" w:hanging="161"/>
      </w:pPr>
      <w:rPr>
        <w:rFonts w:hint="default"/>
        <w:lang w:val="en-US" w:eastAsia="en-US" w:bidi="ar-SA"/>
      </w:rPr>
    </w:lvl>
    <w:lvl w:ilvl="8" w:tplc="10EA3844">
      <w:numFmt w:val="bullet"/>
      <w:lvlText w:val="•"/>
      <w:lvlJc w:val="left"/>
      <w:pPr>
        <w:ind w:left="7096" w:hanging="161"/>
      </w:pPr>
      <w:rPr>
        <w:rFonts w:hint="default"/>
        <w:lang w:val="en-US" w:eastAsia="en-US" w:bidi="ar-SA"/>
      </w:rPr>
    </w:lvl>
  </w:abstractNum>
  <w:abstractNum w:abstractNumId="4" w15:restartNumberingAfterBreak="0">
    <w:nsid w:val="715E70F9"/>
    <w:multiLevelType w:val="hybridMultilevel"/>
    <w:tmpl w:val="A7C6CD6C"/>
    <w:lvl w:ilvl="0" w:tplc="5AF0FE76">
      <w:start w:val="1"/>
      <w:numFmt w:val="upperRoman"/>
      <w:lvlText w:val="%1"/>
      <w:lvlJc w:val="left"/>
      <w:pPr>
        <w:ind w:left="119" w:hanging="143"/>
      </w:pPr>
      <w:rPr>
        <w:rFonts w:ascii="Arial" w:eastAsia="Arial" w:hAnsi="Arial" w:cs="Arial" w:hint="default"/>
        <w:w w:val="99"/>
        <w:sz w:val="22"/>
        <w:szCs w:val="22"/>
        <w:lang w:val="en-US" w:eastAsia="en-US" w:bidi="ar-SA"/>
      </w:rPr>
    </w:lvl>
    <w:lvl w:ilvl="1" w:tplc="BBBE1B88">
      <w:numFmt w:val="bullet"/>
      <w:lvlText w:val="•"/>
      <w:lvlJc w:val="left"/>
      <w:pPr>
        <w:ind w:left="992" w:hanging="143"/>
      </w:pPr>
      <w:rPr>
        <w:rFonts w:hint="default"/>
        <w:lang w:val="en-US" w:eastAsia="en-US" w:bidi="ar-SA"/>
      </w:rPr>
    </w:lvl>
    <w:lvl w:ilvl="2" w:tplc="B314731A">
      <w:numFmt w:val="bullet"/>
      <w:lvlText w:val="•"/>
      <w:lvlJc w:val="left"/>
      <w:pPr>
        <w:ind w:left="1864" w:hanging="143"/>
      </w:pPr>
      <w:rPr>
        <w:rFonts w:hint="default"/>
        <w:lang w:val="en-US" w:eastAsia="en-US" w:bidi="ar-SA"/>
      </w:rPr>
    </w:lvl>
    <w:lvl w:ilvl="3" w:tplc="314A54EC">
      <w:numFmt w:val="bullet"/>
      <w:lvlText w:val="•"/>
      <w:lvlJc w:val="left"/>
      <w:pPr>
        <w:ind w:left="2736" w:hanging="143"/>
      </w:pPr>
      <w:rPr>
        <w:rFonts w:hint="default"/>
        <w:lang w:val="en-US" w:eastAsia="en-US" w:bidi="ar-SA"/>
      </w:rPr>
    </w:lvl>
    <w:lvl w:ilvl="4" w:tplc="5970B206">
      <w:numFmt w:val="bullet"/>
      <w:lvlText w:val="•"/>
      <w:lvlJc w:val="left"/>
      <w:pPr>
        <w:ind w:left="3608" w:hanging="143"/>
      </w:pPr>
      <w:rPr>
        <w:rFonts w:hint="default"/>
        <w:lang w:val="en-US" w:eastAsia="en-US" w:bidi="ar-SA"/>
      </w:rPr>
    </w:lvl>
    <w:lvl w:ilvl="5" w:tplc="0E08BBDC">
      <w:numFmt w:val="bullet"/>
      <w:lvlText w:val="•"/>
      <w:lvlJc w:val="left"/>
      <w:pPr>
        <w:ind w:left="4480" w:hanging="143"/>
      </w:pPr>
      <w:rPr>
        <w:rFonts w:hint="default"/>
        <w:lang w:val="en-US" w:eastAsia="en-US" w:bidi="ar-SA"/>
      </w:rPr>
    </w:lvl>
    <w:lvl w:ilvl="6" w:tplc="6FB84064">
      <w:numFmt w:val="bullet"/>
      <w:lvlText w:val="•"/>
      <w:lvlJc w:val="left"/>
      <w:pPr>
        <w:ind w:left="5352" w:hanging="143"/>
      </w:pPr>
      <w:rPr>
        <w:rFonts w:hint="default"/>
        <w:lang w:val="en-US" w:eastAsia="en-US" w:bidi="ar-SA"/>
      </w:rPr>
    </w:lvl>
    <w:lvl w:ilvl="7" w:tplc="8630476C">
      <w:numFmt w:val="bullet"/>
      <w:lvlText w:val="•"/>
      <w:lvlJc w:val="left"/>
      <w:pPr>
        <w:ind w:left="6224" w:hanging="143"/>
      </w:pPr>
      <w:rPr>
        <w:rFonts w:hint="default"/>
        <w:lang w:val="en-US" w:eastAsia="en-US" w:bidi="ar-SA"/>
      </w:rPr>
    </w:lvl>
    <w:lvl w:ilvl="8" w:tplc="4928E5B0">
      <w:numFmt w:val="bullet"/>
      <w:lvlText w:val="•"/>
      <w:lvlJc w:val="left"/>
      <w:pPr>
        <w:ind w:left="7096" w:hanging="143"/>
      </w:pPr>
      <w:rPr>
        <w:rFonts w:hint="default"/>
        <w:lang w:val="en-US"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00EDE"/>
    <w:rsid w:val="00031CA7"/>
    <w:rsid w:val="00032F53"/>
    <w:rsid w:val="00044171"/>
    <w:rsid w:val="00073A6D"/>
    <w:rsid w:val="00074A16"/>
    <w:rsid w:val="0008062D"/>
    <w:rsid w:val="00096E30"/>
    <w:rsid w:val="000A3CA0"/>
    <w:rsid w:val="000A75EB"/>
    <w:rsid w:val="000B070B"/>
    <w:rsid w:val="000C2025"/>
    <w:rsid w:val="000E1CA9"/>
    <w:rsid w:val="000E4278"/>
    <w:rsid w:val="000F0AEC"/>
    <w:rsid w:val="00112A79"/>
    <w:rsid w:val="00123EE0"/>
    <w:rsid w:val="001247D1"/>
    <w:rsid w:val="001368B5"/>
    <w:rsid w:val="00142AC7"/>
    <w:rsid w:val="00161036"/>
    <w:rsid w:val="00166D78"/>
    <w:rsid w:val="00172267"/>
    <w:rsid w:val="001966F0"/>
    <w:rsid w:val="001B5C22"/>
    <w:rsid w:val="001B7A80"/>
    <w:rsid w:val="001C2F41"/>
    <w:rsid w:val="001D6F99"/>
    <w:rsid w:val="002020C2"/>
    <w:rsid w:val="00207AE6"/>
    <w:rsid w:val="002230A9"/>
    <w:rsid w:val="002348A7"/>
    <w:rsid w:val="00234FB2"/>
    <w:rsid w:val="00241EF1"/>
    <w:rsid w:val="00264911"/>
    <w:rsid w:val="0027090D"/>
    <w:rsid w:val="00270DAA"/>
    <w:rsid w:val="00274372"/>
    <w:rsid w:val="00283ADD"/>
    <w:rsid w:val="002B2555"/>
    <w:rsid w:val="002B4132"/>
    <w:rsid w:val="002D42A9"/>
    <w:rsid w:val="002E09C8"/>
    <w:rsid w:val="002F141B"/>
    <w:rsid w:val="002F273F"/>
    <w:rsid w:val="003008FF"/>
    <w:rsid w:val="00335545"/>
    <w:rsid w:val="00337AB6"/>
    <w:rsid w:val="003440DA"/>
    <w:rsid w:val="003561E4"/>
    <w:rsid w:val="00380668"/>
    <w:rsid w:val="00391031"/>
    <w:rsid w:val="003950B1"/>
    <w:rsid w:val="003A45D5"/>
    <w:rsid w:val="003C1538"/>
    <w:rsid w:val="003C5706"/>
    <w:rsid w:val="003D0480"/>
    <w:rsid w:val="003E2DB7"/>
    <w:rsid w:val="003E788A"/>
    <w:rsid w:val="004107B3"/>
    <w:rsid w:val="0042040C"/>
    <w:rsid w:val="004224F1"/>
    <w:rsid w:val="00424BFC"/>
    <w:rsid w:val="0043225A"/>
    <w:rsid w:val="004337D8"/>
    <w:rsid w:val="004371AB"/>
    <w:rsid w:val="004473E6"/>
    <w:rsid w:val="004527F9"/>
    <w:rsid w:val="00461E2F"/>
    <w:rsid w:val="0046366A"/>
    <w:rsid w:val="00463C65"/>
    <w:rsid w:val="00472DE8"/>
    <w:rsid w:val="004761D1"/>
    <w:rsid w:val="00481C43"/>
    <w:rsid w:val="0049587E"/>
    <w:rsid w:val="004A5625"/>
    <w:rsid w:val="004A563C"/>
    <w:rsid w:val="004B245C"/>
    <w:rsid w:val="004B5A9D"/>
    <w:rsid w:val="004D2377"/>
    <w:rsid w:val="00500EDE"/>
    <w:rsid w:val="00521983"/>
    <w:rsid w:val="00521FF5"/>
    <w:rsid w:val="00522A62"/>
    <w:rsid w:val="00545C34"/>
    <w:rsid w:val="00547B1A"/>
    <w:rsid w:val="00564D14"/>
    <w:rsid w:val="005658CC"/>
    <w:rsid w:val="00585BEA"/>
    <w:rsid w:val="00592090"/>
    <w:rsid w:val="005A6805"/>
    <w:rsid w:val="005C1B14"/>
    <w:rsid w:val="005D10A3"/>
    <w:rsid w:val="005F07B2"/>
    <w:rsid w:val="005F26F2"/>
    <w:rsid w:val="005F57A3"/>
    <w:rsid w:val="005F5E3D"/>
    <w:rsid w:val="00615D47"/>
    <w:rsid w:val="00624B91"/>
    <w:rsid w:val="00636D31"/>
    <w:rsid w:val="00655C3B"/>
    <w:rsid w:val="00661A44"/>
    <w:rsid w:val="00670736"/>
    <w:rsid w:val="00674812"/>
    <w:rsid w:val="00675822"/>
    <w:rsid w:val="00677674"/>
    <w:rsid w:val="00682E31"/>
    <w:rsid w:val="0068526E"/>
    <w:rsid w:val="006A3B64"/>
    <w:rsid w:val="006B2C88"/>
    <w:rsid w:val="006C508F"/>
    <w:rsid w:val="006C5C43"/>
    <w:rsid w:val="006C5CD3"/>
    <w:rsid w:val="006D0CB1"/>
    <w:rsid w:val="006E691A"/>
    <w:rsid w:val="006E7CD1"/>
    <w:rsid w:val="006F5A08"/>
    <w:rsid w:val="00702BBD"/>
    <w:rsid w:val="00721E29"/>
    <w:rsid w:val="00724E75"/>
    <w:rsid w:val="0073070C"/>
    <w:rsid w:val="007344DE"/>
    <w:rsid w:val="0075312B"/>
    <w:rsid w:val="007765CC"/>
    <w:rsid w:val="00786B29"/>
    <w:rsid w:val="007908AF"/>
    <w:rsid w:val="007A1180"/>
    <w:rsid w:val="007A215A"/>
    <w:rsid w:val="007C5670"/>
    <w:rsid w:val="007E145B"/>
    <w:rsid w:val="007E2F41"/>
    <w:rsid w:val="00836D4B"/>
    <w:rsid w:val="00840529"/>
    <w:rsid w:val="00840C0A"/>
    <w:rsid w:val="00851FA4"/>
    <w:rsid w:val="008528DF"/>
    <w:rsid w:val="00853E0A"/>
    <w:rsid w:val="008567CF"/>
    <w:rsid w:val="00864C25"/>
    <w:rsid w:val="008746AC"/>
    <w:rsid w:val="00887949"/>
    <w:rsid w:val="00893EB4"/>
    <w:rsid w:val="008A71A6"/>
    <w:rsid w:val="008B37F8"/>
    <w:rsid w:val="008B7EA6"/>
    <w:rsid w:val="008D0D9E"/>
    <w:rsid w:val="008D1D29"/>
    <w:rsid w:val="008D7C61"/>
    <w:rsid w:val="008F0081"/>
    <w:rsid w:val="008F090D"/>
    <w:rsid w:val="008F0D2B"/>
    <w:rsid w:val="008F2290"/>
    <w:rsid w:val="00907D67"/>
    <w:rsid w:val="00910BB6"/>
    <w:rsid w:val="00936EAF"/>
    <w:rsid w:val="00950333"/>
    <w:rsid w:val="00954573"/>
    <w:rsid w:val="009569EA"/>
    <w:rsid w:val="00967E5A"/>
    <w:rsid w:val="009800D9"/>
    <w:rsid w:val="0098150A"/>
    <w:rsid w:val="009853A3"/>
    <w:rsid w:val="009917DE"/>
    <w:rsid w:val="009C7797"/>
    <w:rsid w:val="009E2872"/>
    <w:rsid w:val="009F0BF6"/>
    <w:rsid w:val="00A14ABE"/>
    <w:rsid w:val="00A36902"/>
    <w:rsid w:val="00A428F7"/>
    <w:rsid w:val="00A84D2B"/>
    <w:rsid w:val="00AA2CE6"/>
    <w:rsid w:val="00AC2FF2"/>
    <w:rsid w:val="00AD4FF4"/>
    <w:rsid w:val="00AD7310"/>
    <w:rsid w:val="00B05637"/>
    <w:rsid w:val="00B3163D"/>
    <w:rsid w:val="00B6028E"/>
    <w:rsid w:val="00B64CDF"/>
    <w:rsid w:val="00B703F8"/>
    <w:rsid w:val="00B70B43"/>
    <w:rsid w:val="00B71CA9"/>
    <w:rsid w:val="00B75460"/>
    <w:rsid w:val="00B81BAF"/>
    <w:rsid w:val="00B85132"/>
    <w:rsid w:val="00B92418"/>
    <w:rsid w:val="00BA4B4D"/>
    <w:rsid w:val="00BC3D8B"/>
    <w:rsid w:val="00BC637A"/>
    <w:rsid w:val="00BD0040"/>
    <w:rsid w:val="00BD336B"/>
    <w:rsid w:val="00BD3534"/>
    <w:rsid w:val="00BE49D6"/>
    <w:rsid w:val="00C21E2B"/>
    <w:rsid w:val="00C23E6E"/>
    <w:rsid w:val="00C43F9F"/>
    <w:rsid w:val="00C47D4E"/>
    <w:rsid w:val="00C706E8"/>
    <w:rsid w:val="00C77624"/>
    <w:rsid w:val="00C81163"/>
    <w:rsid w:val="00C834F0"/>
    <w:rsid w:val="00C85A5D"/>
    <w:rsid w:val="00C92BC3"/>
    <w:rsid w:val="00C9592D"/>
    <w:rsid w:val="00CB350F"/>
    <w:rsid w:val="00CB3B22"/>
    <w:rsid w:val="00CB73B9"/>
    <w:rsid w:val="00CC4933"/>
    <w:rsid w:val="00CD5A35"/>
    <w:rsid w:val="00CE18FB"/>
    <w:rsid w:val="00CE3776"/>
    <w:rsid w:val="00CF6A9B"/>
    <w:rsid w:val="00CF6AA6"/>
    <w:rsid w:val="00D06148"/>
    <w:rsid w:val="00D07C86"/>
    <w:rsid w:val="00D17F9B"/>
    <w:rsid w:val="00D212BE"/>
    <w:rsid w:val="00D2246B"/>
    <w:rsid w:val="00D324C1"/>
    <w:rsid w:val="00D434BE"/>
    <w:rsid w:val="00D45350"/>
    <w:rsid w:val="00D529CB"/>
    <w:rsid w:val="00D618E4"/>
    <w:rsid w:val="00D739BD"/>
    <w:rsid w:val="00D765CB"/>
    <w:rsid w:val="00D84330"/>
    <w:rsid w:val="00DA5540"/>
    <w:rsid w:val="00DA6D84"/>
    <w:rsid w:val="00DB3D21"/>
    <w:rsid w:val="00DC6845"/>
    <w:rsid w:val="00DD3865"/>
    <w:rsid w:val="00DD76E7"/>
    <w:rsid w:val="00DD7B4B"/>
    <w:rsid w:val="00DE1D1A"/>
    <w:rsid w:val="00DE738C"/>
    <w:rsid w:val="00DF5C6B"/>
    <w:rsid w:val="00E542DE"/>
    <w:rsid w:val="00E6380F"/>
    <w:rsid w:val="00E93B4A"/>
    <w:rsid w:val="00EA2287"/>
    <w:rsid w:val="00EA32EE"/>
    <w:rsid w:val="00EB1D80"/>
    <w:rsid w:val="00EB3BBB"/>
    <w:rsid w:val="00ED3A9A"/>
    <w:rsid w:val="00EF11EF"/>
    <w:rsid w:val="00EF1C96"/>
    <w:rsid w:val="00EF48D7"/>
    <w:rsid w:val="00F040E2"/>
    <w:rsid w:val="00F26057"/>
    <w:rsid w:val="00F56555"/>
    <w:rsid w:val="00F633C1"/>
    <w:rsid w:val="00F77897"/>
    <w:rsid w:val="00F90351"/>
    <w:rsid w:val="00FA082D"/>
    <w:rsid w:val="00FD08CD"/>
    <w:rsid w:val="00FD314C"/>
    <w:rsid w:val="00FF3D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2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D1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4D14"/>
    <w:pPr>
      <w:spacing w:before="100" w:beforeAutospacing="1" w:after="100" w:afterAutospacing="1"/>
    </w:pPr>
  </w:style>
  <w:style w:type="character" w:styleId="Refdecomentrio">
    <w:name w:val="annotation reference"/>
    <w:basedOn w:val="Fontepargpadro"/>
    <w:uiPriority w:val="99"/>
    <w:semiHidden/>
    <w:unhideWhenUsed/>
    <w:rsid w:val="00564D14"/>
    <w:rPr>
      <w:sz w:val="16"/>
      <w:szCs w:val="16"/>
    </w:rPr>
  </w:style>
  <w:style w:type="paragraph" w:styleId="Textodecomentrio">
    <w:name w:val="annotation text"/>
    <w:basedOn w:val="Normal"/>
    <w:link w:val="TextodecomentrioChar"/>
    <w:uiPriority w:val="99"/>
    <w:unhideWhenUsed/>
    <w:rsid w:val="00564D14"/>
    <w:rPr>
      <w:sz w:val="20"/>
      <w:szCs w:val="20"/>
    </w:rPr>
  </w:style>
  <w:style w:type="character" w:customStyle="1" w:styleId="TextodecomentrioChar">
    <w:name w:val="Texto de comentário Char"/>
    <w:basedOn w:val="Fontepargpadro"/>
    <w:link w:val="Textodecomentrio"/>
    <w:uiPriority w:val="99"/>
    <w:rsid w:val="00564D1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24BFC"/>
    <w:rPr>
      <w:b/>
      <w:bCs/>
    </w:rPr>
  </w:style>
  <w:style w:type="character" w:customStyle="1" w:styleId="AssuntodocomentrioChar">
    <w:name w:val="Assunto do comentário Char"/>
    <w:basedOn w:val="TextodecomentrioChar"/>
    <w:link w:val="Assuntodocomentrio"/>
    <w:uiPriority w:val="99"/>
    <w:semiHidden/>
    <w:rsid w:val="00424BFC"/>
    <w:rPr>
      <w:rFonts w:ascii="Times New Roman" w:eastAsia="Times New Roman" w:hAnsi="Times New Roman" w:cs="Times New Roman"/>
      <w:b/>
      <w:bCs/>
      <w:sz w:val="20"/>
      <w:szCs w:val="20"/>
      <w:lang w:eastAsia="pt-BR"/>
    </w:rPr>
  </w:style>
  <w:style w:type="paragraph" w:styleId="Reviso">
    <w:name w:val="Revision"/>
    <w:hidden/>
    <w:uiPriority w:val="99"/>
    <w:semiHidden/>
    <w:rsid w:val="00D17F9B"/>
    <w:pPr>
      <w:spacing w:after="0"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893EB4"/>
    <w:rPr>
      <w:sz w:val="20"/>
      <w:szCs w:val="20"/>
    </w:rPr>
  </w:style>
  <w:style w:type="character" w:customStyle="1" w:styleId="TextodenotaderodapChar">
    <w:name w:val="Texto de nota de rodapé Char"/>
    <w:basedOn w:val="Fontepargpadro"/>
    <w:link w:val="Textodenotaderodap"/>
    <w:uiPriority w:val="99"/>
    <w:semiHidden/>
    <w:rsid w:val="00893EB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893EB4"/>
    <w:rPr>
      <w:vertAlign w:val="superscript"/>
    </w:rPr>
  </w:style>
  <w:style w:type="character" w:styleId="Hyperlink">
    <w:name w:val="Hyperlink"/>
    <w:basedOn w:val="Fontepargpadro"/>
    <w:uiPriority w:val="99"/>
    <w:unhideWhenUsed/>
    <w:rsid w:val="00C92BC3"/>
    <w:rPr>
      <w:color w:val="0563C1" w:themeColor="hyperlink"/>
      <w:u w:val="single"/>
    </w:rPr>
  </w:style>
  <w:style w:type="character" w:customStyle="1" w:styleId="MenoPendente1">
    <w:name w:val="Menção Pendente1"/>
    <w:basedOn w:val="Fontepargpadro"/>
    <w:uiPriority w:val="99"/>
    <w:semiHidden/>
    <w:unhideWhenUsed/>
    <w:rsid w:val="00C92BC3"/>
    <w:rPr>
      <w:color w:val="605E5C"/>
      <w:shd w:val="clear" w:color="auto" w:fill="E1DFDD"/>
    </w:rPr>
  </w:style>
  <w:style w:type="paragraph" w:styleId="Cabealho">
    <w:name w:val="header"/>
    <w:basedOn w:val="Normal"/>
    <w:link w:val="CabealhoChar"/>
    <w:uiPriority w:val="99"/>
    <w:unhideWhenUsed/>
    <w:rsid w:val="00CB73B9"/>
    <w:pPr>
      <w:tabs>
        <w:tab w:val="center" w:pos="4252"/>
        <w:tab w:val="right" w:pos="8504"/>
      </w:tabs>
    </w:pPr>
  </w:style>
  <w:style w:type="character" w:customStyle="1" w:styleId="CabealhoChar">
    <w:name w:val="Cabeçalho Char"/>
    <w:basedOn w:val="Fontepargpadro"/>
    <w:link w:val="Cabealho"/>
    <w:uiPriority w:val="99"/>
    <w:rsid w:val="00CB73B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B73B9"/>
    <w:pPr>
      <w:tabs>
        <w:tab w:val="center" w:pos="4252"/>
        <w:tab w:val="right" w:pos="8504"/>
      </w:tabs>
    </w:pPr>
  </w:style>
  <w:style w:type="character" w:customStyle="1" w:styleId="RodapChar">
    <w:name w:val="Rodapé Char"/>
    <w:basedOn w:val="Fontepargpadro"/>
    <w:link w:val="Rodap"/>
    <w:uiPriority w:val="99"/>
    <w:rsid w:val="00CB73B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47B1A"/>
    <w:rPr>
      <w:rFonts w:ascii="Tahoma" w:hAnsi="Tahoma" w:cs="Tahoma"/>
      <w:sz w:val="16"/>
      <w:szCs w:val="16"/>
    </w:rPr>
  </w:style>
  <w:style w:type="character" w:customStyle="1" w:styleId="TextodebaloChar">
    <w:name w:val="Texto de balão Char"/>
    <w:basedOn w:val="Fontepargpadro"/>
    <w:link w:val="Textodebalo"/>
    <w:uiPriority w:val="99"/>
    <w:semiHidden/>
    <w:rsid w:val="00547B1A"/>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8B37F8"/>
    <w:pPr>
      <w:spacing w:after="120"/>
    </w:pPr>
  </w:style>
  <w:style w:type="character" w:customStyle="1" w:styleId="CorpodetextoChar">
    <w:name w:val="Corpo de texto Char"/>
    <w:basedOn w:val="Fontepargpadro"/>
    <w:link w:val="Corpodetexto"/>
    <w:uiPriority w:val="99"/>
    <w:semiHidden/>
    <w:rsid w:val="008B37F8"/>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B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74380">
      <w:bodyDiv w:val="1"/>
      <w:marLeft w:val="0"/>
      <w:marRight w:val="0"/>
      <w:marTop w:val="0"/>
      <w:marBottom w:val="0"/>
      <w:divBdr>
        <w:top w:val="none" w:sz="0" w:space="0" w:color="auto"/>
        <w:left w:val="none" w:sz="0" w:space="0" w:color="auto"/>
        <w:bottom w:val="none" w:sz="0" w:space="0" w:color="auto"/>
        <w:right w:val="none" w:sz="0" w:space="0" w:color="auto"/>
      </w:divBdr>
      <w:divsChild>
        <w:div w:id="1819109145">
          <w:marLeft w:val="0"/>
          <w:marRight w:val="0"/>
          <w:marTop w:val="0"/>
          <w:marBottom w:val="0"/>
          <w:divBdr>
            <w:top w:val="none" w:sz="0" w:space="0" w:color="auto"/>
            <w:left w:val="none" w:sz="0" w:space="0" w:color="auto"/>
            <w:bottom w:val="none" w:sz="0" w:space="0" w:color="auto"/>
            <w:right w:val="none" w:sz="0" w:space="0" w:color="auto"/>
          </w:divBdr>
          <w:divsChild>
            <w:div w:id="1243641767">
              <w:marLeft w:val="0"/>
              <w:marRight w:val="0"/>
              <w:marTop w:val="0"/>
              <w:marBottom w:val="0"/>
              <w:divBdr>
                <w:top w:val="none" w:sz="0" w:space="0" w:color="auto"/>
                <w:left w:val="none" w:sz="0" w:space="0" w:color="auto"/>
                <w:bottom w:val="none" w:sz="0" w:space="0" w:color="auto"/>
                <w:right w:val="none" w:sz="0" w:space="0" w:color="auto"/>
              </w:divBdr>
              <w:divsChild>
                <w:div w:id="332143937">
                  <w:marLeft w:val="0"/>
                  <w:marRight w:val="0"/>
                  <w:marTop w:val="0"/>
                  <w:marBottom w:val="0"/>
                  <w:divBdr>
                    <w:top w:val="none" w:sz="0" w:space="0" w:color="auto"/>
                    <w:left w:val="none" w:sz="0" w:space="0" w:color="auto"/>
                    <w:bottom w:val="none" w:sz="0" w:space="0" w:color="auto"/>
                    <w:right w:val="none" w:sz="0" w:space="0" w:color="auto"/>
                  </w:divBdr>
                  <w:divsChild>
                    <w:div w:id="17869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13475">
      <w:bodyDiv w:val="1"/>
      <w:marLeft w:val="0"/>
      <w:marRight w:val="0"/>
      <w:marTop w:val="0"/>
      <w:marBottom w:val="0"/>
      <w:divBdr>
        <w:top w:val="none" w:sz="0" w:space="0" w:color="auto"/>
        <w:left w:val="none" w:sz="0" w:space="0" w:color="auto"/>
        <w:bottom w:val="none" w:sz="0" w:space="0" w:color="auto"/>
        <w:right w:val="none" w:sz="0" w:space="0" w:color="auto"/>
      </w:divBdr>
      <w:divsChild>
        <w:div w:id="1467310023">
          <w:marLeft w:val="0"/>
          <w:marRight w:val="0"/>
          <w:marTop w:val="0"/>
          <w:marBottom w:val="0"/>
          <w:divBdr>
            <w:top w:val="none" w:sz="0" w:space="0" w:color="auto"/>
            <w:left w:val="none" w:sz="0" w:space="0" w:color="auto"/>
            <w:bottom w:val="none" w:sz="0" w:space="0" w:color="auto"/>
            <w:right w:val="none" w:sz="0" w:space="0" w:color="auto"/>
          </w:divBdr>
          <w:divsChild>
            <w:div w:id="1531458719">
              <w:marLeft w:val="0"/>
              <w:marRight w:val="0"/>
              <w:marTop w:val="0"/>
              <w:marBottom w:val="0"/>
              <w:divBdr>
                <w:top w:val="none" w:sz="0" w:space="0" w:color="auto"/>
                <w:left w:val="none" w:sz="0" w:space="0" w:color="auto"/>
                <w:bottom w:val="none" w:sz="0" w:space="0" w:color="auto"/>
                <w:right w:val="none" w:sz="0" w:space="0" w:color="auto"/>
              </w:divBdr>
              <w:divsChild>
                <w:div w:id="1667318004">
                  <w:marLeft w:val="0"/>
                  <w:marRight w:val="0"/>
                  <w:marTop w:val="0"/>
                  <w:marBottom w:val="0"/>
                  <w:divBdr>
                    <w:top w:val="none" w:sz="0" w:space="0" w:color="auto"/>
                    <w:left w:val="none" w:sz="0" w:space="0" w:color="auto"/>
                    <w:bottom w:val="none" w:sz="0" w:space="0" w:color="auto"/>
                    <w:right w:val="none" w:sz="0" w:space="0" w:color="auto"/>
                  </w:divBdr>
                  <w:divsChild>
                    <w:div w:id="6581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9613.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alto.gov.br/ccivil_03/leis/2003/l10.65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7766.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1-2014/2013/lei/l1284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71ad75-13ba-4715-bdb4-30eef66d186a">
      <Terms xmlns="http://schemas.microsoft.com/office/infopath/2007/PartnerControls"/>
    </lcf76f155ced4ddcb4097134ff3c332f>
    <TaxCatchAll xmlns="181285b1-9af4-4e77-8ea2-c88ebba3f8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9D03-86B6-4796-A6FB-DE9D15B7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F962C-3359-4C53-BA1B-D3E0CF07360C}">
  <ds:schemaRefs>
    <ds:schemaRef ds:uri="http://purl.org/dc/elements/1.1/"/>
    <ds:schemaRef ds:uri="http://purl.org/dc/dcmitype/"/>
    <ds:schemaRef ds:uri="181285b1-9af4-4e77-8ea2-c88ebba3f8a9"/>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a571ad75-13ba-4715-bdb4-30eef66d186a"/>
    <ds:schemaRef ds:uri="http://purl.org/dc/terms/"/>
  </ds:schemaRefs>
</ds:datastoreItem>
</file>

<file path=customXml/itemProps3.xml><?xml version="1.0" encoding="utf-8"?>
<ds:datastoreItem xmlns:ds="http://schemas.openxmlformats.org/officeDocument/2006/customXml" ds:itemID="{4E350212-E155-41CE-8788-E8AA412041A2}">
  <ds:schemaRefs>
    <ds:schemaRef ds:uri="http://schemas.microsoft.com/sharepoint/v3/contenttype/forms"/>
  </ds:schemaRefs>
</ds:datastoreItem>
</file>

<file path=customXml/itemProps4.xml><?xml version="1.0" encoding="utf-8"?>
<ds:datastoreItem xmlns:ds="http://schemas.openxmlformats.org/officeDocument/2006/customXml" ds:itemID="{A031D7CB-AE6B-47E1-9D0F-58968FB9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16908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2022-10-07T09:59:00Z</dcterms:created>
  <dcterms:modified xsi:type="dcterms:W3CDTF">2022-10-25T20:20:00Z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