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EC695" w14:textId="1A67C1E2" w:rsidR="004A7F79" w:rsidRPr="008236ED" w:rsidRDefault="008236ED" w:rsidP="00665DC3">
      <w:pPr>
        <w:jc w:val="both"/>
        <w:rPr>
          <w:rFonts w:ascii="Arial" w:hAnsi="Arial"/>
          <w:b/>
          <w:lang w:val="en-US"/>
        </w:rPr>
      </w:pPr>
      <w:bookmarkStart w:id="0" w:name="_GoBack"/>
      <w:bookmarkEnd w:id="0"/>
      <w:r w:rsidRPr="008236ED">
        <w:rPr>
          <w:rFonts w:ascii="Arial" w:hAnsi="Arial" w:cs="Arial"/>
          <w:b/>
          <w:bCs/>
          <w:lang w:val="en-US"/>
        </w:rPr>
        <w:t xml:space="preserve">Draft </w:t>
      </w:r>
      <w:r w:rsidR="003D2EDF" w:rsidRPr="003D2EDF">
        <w:rPr>
          <w:rFonts w:ascii="Arial" w:hAnsi="Arial" w:cs="Arial"/>
          <w:b/>
          <w:bCs/>
          <w:lang w:val="en-US"/>
        </w:rPr>
        <w:t xml:space="preserve">Executive Order </w:t>
      </w:r>
      <w:r w:rsidRPr="008236ED">
        <w:rPr>
          <w:rFonts w:ascii="Arial" w:hAnsi="Arial" w:cs="Arial"/>
          <w:b/>
          <w:bCs/>
          <w:lang w:val="en-US"/>
        </w:rPr>
        <w:t xml:space="preserve">that creates an </w:t>
      </w:r>
      <w:proofErr w:type="spellStart"/>
      <w:r w:rsidRPr="008236ED">
        <w:rPr>
          <w:rFonts w:ascii="Arial" w:hAnsi="Arial" w:cs="Arial"/>
          <w:b/>
          <w:bCs/>
          <w:lang w:val="en-US"/>
        </w:rPr>
        <w:t>Interministerial</w:t>
      </w:r>
      <w:proofErr w:type="spellEnd"/>
      <w:r w:rsidRPr="008236ED">
        <w:rPr>
          <w:rFonts w:ascii="Arial" w:hAnsi="Arial" w:cs="Arial"/>
          <w:b/>
          <w:bCs/>
          <w:lang w:val="en-US"/>
        </w:rPr>
        <w:t xml:space="preserve"> Working Group to elaborate and propose the National Land Governance Policy and the National Land Planning Plan, and gives new wording to Decree no. 4.297, of July 10, 2002</w:t>
      </w:r>
      <w:r>
        <w:rPr>
          <w:rFonts w:ascii="Arial" w:hAnsi="Arial" w:cs="Arial"/>
          <w:b/>
          <w:bCs/>
          <w:lang w:val="en-US"/>
        </w:rPr>
        <w:t>.</w:t>
      </w:r>
    </w:p>
    <w:p w14:paraId="48451C0B" w14:textId="77777777" w:rsidR="005B728B" w:rsidRPr="008236ED" w:rsidRDefault="005B728B" w:rsidP="004A7F79">
      <w:pPr>
        <w:jc w:val="both"/>
        <w:rPr>
          <w:rFonts w:ascii="Arial" w:hAnsi="Arial" w:cs="Arial"/>
          <w:b/>
          <w:bCs/>
          <w:lang w:val="en-US"/>
        </w:rPr>
      </w:pPr>
    </w:p>
    <w:p w14:paraId="1E51AAA3" w14:textId="77777777" w:rsidR="004A7F79" w:rsidRPr="008236ED" w:rsidRDefault="004A7F79" w:rsidP="003A4B19">
      <w:pPr>
        <w:jc w:val="center"/>
        <w:rPr>
          <w:rFonts w:ascii="Arial" w:hAnsi="Arial" w:cs="Arial"/>
          <w:b/>
          <w:bCs/>
          <w:lang w:val="en-US"/>
        </w:rPr>
      </w:pPr>
    </w:p>
    <w:p w14:paraId="3E0C047C" w14:textId="2C802FDA" w:rsidR="003A4B19" w:rsidRPr="008236ED" w:rsidRDefault="003D2EDF" w:rsidP="003A4B19">
      <w:pPr>
        <w:jc w:val="center"/>
        <w:rPr>
          <w:rFonts w:ascii="Arial" w:hAnsi="Arial" w:cs="Arial"/>
          <w:b/>
          <w:bCs/>
          <w:lang w:val="en-US"/>
        </w:rPr>
      </w:pPr>
      <w:r w:rsidRPr="003D2EDF">
        <w:rPr>
          <w:rFonts w:ascii="Arial" w:hAnsi="Arial" w:cs="Arial"/>
          <w:b/>
          <w:bCs/>
          <w:caps/>
          <w:lang w:val="en-US"/>
        </w:rPr>
        <w:t>Executive Order</w:t>
      </w:r>
      <w:r w:rsidRPr="003D2EDF">
        <w:rPr>
          <w:rFonts w:ascii="Arial" w:hAnsi="Arial" w:cs="Arial"/>
          <w:b/>
          <w:bCs/>
          <w:lang w:val="en-US"/>
        </w:rPr>
        <w:t xml:space="preserve"> </w:t>
      </w:r>
      <w:r w:rsidR="003A4B19" w:rsidRPr="008236ED">
        <w:rPr>
          <w:rFonts w:ascii="Arial" w:hAnsi="Arial" w:cs="Arial"/>
          <w:b/>
          <w:bCs/>
          <w:lang w:val="en-US"/>
        </w:rPr>
        <w:t xml:space="preserve">Nº </w:t>
      </w:r>
      <w:r w:rsidR="00A01482" w:rsidRPr="008236ED">
        <w:rPr>
          <w:rFonts w:ascii="Arial" w:hAnsi="Arial" w:cs="Arial"/>
          <w:b/>
          <w:bCs/>
          <w:lang w:val="en-US"/>
        </w:rPr>
        <w:t xml:space="preserve">_____, </w:t>
      </w:r>
      <w:r w:rsidR="008236ED" w:rsidRPr="008236ED">
        <w:rPr>
          <w:rFonts w:ascii="Arial" w:hAnsi="Arial" w:cs="Arial"/>
          <w:b/>
          <w:bCs/>
          <w:lang w:val="en-US"/>
        </w:rPr>
        <w:t>OF JANUARY</w:t>
      </w:r>
      <w:r w:rsidR="003A4B19" w:rsidRPr="008236ED">
        <w:rPr>
          <w:rFonts w:ascii="Arial" w:hAnsi="Arial" w:cs="Arial"/>
          <w:b/>
          <w:bCs/>
          <w:lang w:val="en-US"/>
        </w:rPr>
        <w:t xml:space="preserve"> </w:t>
      </w:r>
      <w:r w:rsidR="00A01482" w:rsidRPr="008236ED">
        <w:rPr>
          <w:rFonts w:ascii="Arial" w:hAnsi="Arial" w:cs="Arial"/>
          <w:b/>
          <w:bCs/>
          <w:lang w:val="en-US"/>
        </w:rPr>
        <w:t xml:space="preserve">___ </w:t>
      </w:r>
      <w:r w:rsidR="003A4B19" w:rsidRPr="008236ED">
        <w:rPr>
          <w:rFonts w:ascii="Arial" w:hAnsi="Arial" w:cs="Arial"/>
          <w:b/>
          <w:bCs/>
          <w:lang w:val="en-US"/>
        </w:rPr>
        <w:t>2023.</w:t>
      </w:r>
    </w:p>
    <w:p w14:paraId="6E14D7A5" w14:textId="77777777" w:rsidR="004956CD" w:rsidRPr="008236ED" w:rsidRDefault="004956CD" w:rsidP="003A4B19">
      <w:pPr>
        <w:jc w:val="center"/>
        <w:rPr>
          <w:rFonts w:ascii="Arial" w:hAnsi="Arial" w:cs="Arial"/>
          <w:lang w:val="en-US"/>
        </w:rPr>
      </w:pPr>
    </w:p>
    <w:p w14:paraId="30A1C389" w14:textId="77777777" w:rsidR="003A4B19" w:rsidRPr="008236ED" w:rsidRDefault="003A4B19">
      <w:pPr>
        <w:rPr>
          <w:rFonts w:ascii="Arial" w:hAnsi="Arial" w:cs="Arial"/>
          <w:lang w:val="en-US"/>
        </w:rPr>
      </w:pPr>
    </w:p>
    <w:p w14:paraId="48D73C81" w14:textId="77777777" w:rsidR="001C5D5B" w:rsidRPr="008236ED" w:rsidRDefault="001C5D5B">
      <w:pPr>
        <w:rPr>
          <w:rFonts w:ascii="Arial" w:hAnsi="Arial" w:cs="Arial"/>
          <w:lang w:val="en-US"/>
        </w:rPr>
      </w:pPr>
    </w:p>
    <w:p w14:paraId="0439039F" w14:textId="54064BF1" w:rsidR="001C5D5B" w:rsidRPr="008236ED" w:rsidRDefault="008236ED" w:rsidP="001C5D5B">
      <w:pPr>
        <w:ind w:left="4536"/>
        <w:jc w:val="both"/>
        <w:rPr>
          <w:rFonts w:ascii="Arial" w:hAnsi="Arial" w:cs="Arial"/>
          <w:lang w:val="en-US"/>
        </w:rPr>
      </w:pPr>
      <w:r w:rsidRPr="008236ED">
        <w:rPr>
          <w:rFonts w:ascii="Arial" w:hAnsi="Arial" w:cs="Arial"/>
          <w:lang w:val="en-US"/>
        </w:rPr>
        <w:t xml:space="preserve">Creates the </w:t>
      </w:r>
      <w:proofErr w:type="spellStart"/>
      <w:r w:rsidRPr="008236ED">
        <w:rPr>
          <w:rFonts w:ascii="Arial" w:hAnsi="Arial" w:cs="Arial"/>
          <w:lang w:val="en-US"/>
        </w:rPr>
        <w:t>Interministerial</w:t>
      </w:r>
      <w:proofErr w:type="spellEnd"/>
      <w:r w:rsidRPr="008236ED">
        <w:rPr>
          <w:rFonts w:ascii="Arial" w:hAnsi="Arial" w:cs="Arial"/>
          <w:lang w:val="en-US"/>
        </w:rPr>
        <w:t xml:space="preserve"> Working Group to elaborate and propose the National Land Governance Policy and the National Land Planning Plan, gives new wording to Decree No. 4.297, of July 10, 2002, and makes other provisions</w:t>
      </w:r>
      <w:r w:rsidR="002858F6" w:rsidRPr="008236ED">
        <w:rPr>
          <w:rFonts w:ascii="Arial" w:hAnsi="Arial" w:cs="Arial"/>
          <w:lang w:val="en-US"/>
        </w:rPr>
        <w:t>.</w:t>
      </w:r>
    </w:p>
    <w:p w14:paraId="1A4CADAD" w14:textId="77777777" w:rsidR="001C5D5B" w:rsidRPr="008236ED" w:rsidRDefault="001C5D5B" w:rsidP="001C5D5B">
      <w:pPr>
        <w:ind w:left="4536"/>
        <w:jc w:val="both"/>
        <w:rPr>
          <w:rFonts w:ascii="Arial" w:hAnsi="Arial" w:cs="Arial"/>
          <w:lang w:val="en-US"/>
        </w:rPr>
      </w:pPr>
    </w:p>
    <w:p w14:paraId="0AAF8132" w14:textId="3B7F359C" w:rsidR="003A4B19" w:rsidRPr="008236ED" w:rsidRDefault="008236ED" w:rsidP="00B24510">
      <w:pPr>
        <w:pStyle w:val="NormalWeb"/>
        <w:jc w:val="both"/>
        <w:rPr>
          <w:rFonts w:ascii="Arial" w:hAnsi="Arial" w:cs="Arial"/>
          <w:color w:val="000000"/>
          <w:lang w:val="en-US"/>
        </w:rPr>
      </w:pPr>
      <w:r w:rsidRPr="008236ED">
        <w:rPr>
          <w:rFonts w:ascii="Arial" w:hAnsi="Arial" w:cs="Arial"/>
          <w:b/>
          <w:bCs/>
          <w:color w:val="000000"/>
          <w:lang w:val="en-US"/>
        </w:rPr>
        <w:t>THE PRESIDENT OF THE REPUBLIC</w:t>
      </w:r>
      <w:r w:rsidR="003A4B19" w:rsidRPr="008236ED">
        <w:rPr>
          <w:rFonts w:ascii="Arial" w:hAnsi="Arial" w:cs="Arial"/>
          <w:color w:val="000000"/>
          <w:lang w:val="en-US"/>
        </w:rPr>
        <w:t xml:space="preserve">, </w:t>
      </w:r>
      <w:r w:rsidRPr="008236ED">
        <w:rPr>
          <w:rFonts w:ascii="Arial" w:hAnsi="Arial" w:cs="Arial"/>
          <w:color w:val="000000"/>
          <w:lang w:val="en-US"/>
        </w:rPr>
        <w:t>in the use of the attributions granted to him by art. 84, items IV and VI, line "a", of the Constitution</w:t>
      </w:r>
      <w:r w:rsidR="003A4B19" w:rsidRPr="008236ED">
        <w:rPr>
          <w:rFonts w:ascii="Arial" w:hAnsi="Arial" w:cs="Arial"/>
          <w:color w:val="000000"/>
          <w:lang w:val="en-US"/>
        </w:rPr>
        <w:t>,</w:t>
      </w:r>
    </w:p>
    <w:p w14:paraId="09FC0940" w14:textId="77777777" w:rsidR="005B728B" w:rsidRPr="008236ED" w:rsidRDefault="005B728B" w:rsidP="003A4B19">
      <w:pPr>
        <w:pStyle w:val="NormalWeb"/>
        <w:rPr>
          <w:rFonts w:ascii="Arial" w:hAnsi="Arial" w:cs="Arial"/>
          <w:color w:val="000000"/>
          <w:lang w:val="en-US"/>
        </w:rPr>
      </w:pPr>
    </w:p>
    <w:p w14:paraId="3DC82B1A" w14:textId="3F87CC9F" w:rsidR="008236ED" w:rsidRPr="001A112C" w:rsidRDefault="003A4B19" w:rsidP="008236ED">
      <w:pPr>
        <w:pStyle w:val="NormalWeb"/>
        <w:rPr>
          <w:rFonts w:ascii="Arial" w:hAnsi="Arial" w:cs="Arial"/>
          <w:color w:val="000000"/>
          <w:lang w:val="en-US"/>
        </w:rPr>
      </w:pPr>
      <w:r w:rsidRPr="008236ED">
        <w:rPr>
          <w:rFonts w:ascii="Arial" w:hAnsi="Arial" w:cs="Arial"/>
          <w:b/>
          <w:bCs/>
          <w:color w:val="000000"/>
          <w:lang w:val="en-US"/>
        </w:rPr>
        <w:t xml:space="preserve">        </w:t>
      </w:r>
      <w:r w:rsidRPr="001A112C">
        <w:rPr>
          <w:rFonts w:ascii="Arial" w:hAnsi="Arial" w:cs="Arial"/>
          <w:b/>
          <w:bCs/>
          <w:color w:val="000000"/>
          <w:lang w:val="en-US"/>
        </w:rPr>
        <w:t>DECRE</w:t>
      </w:r>
      <w:r w:rsidR="008236ED" w:rsidRPr="001A112C">
        <w:rPr>
          <w:rFonts w:ascii="Arial" w:hAnsi="Arial" w:cs="Arial"/>
          <w:b/>
          <w:bCs/>
          <w:color w:val="000000"/>
          <w:lang w:val="en-US"/>
        </w:rPr>
        <w:t>ES</w:t>
      </w:r>
      <w:r w:rsidRPr="001A112C">
        <w:rPr>
          <w:rFonts w:ascii="Arial" w:hAnsi="Arial" w:cs="Arial"/>
          <w:b/>
          <w:bCs/>
          <w:color w:val="000000"/>
          <w:lang w:val="en-US"/>
        </w:rPr>
        <w:t>:</w:t>
      </w:r>
    </w:p>
    <w:p w14:paraId="473F1634" w14:textId="123CB737" w:rsidR="005B728B" w:rsidRPr="008236ED" w:rsidRDefault="008236ED" w:rsidP="008236ED">
      <w:pPr>
        <w:pStyle w:val="NormalWeb"/>
        <w:ind w:firstLine="708"/>
        <w:jc w:val="both"/>
        <w:rPr>
          <w:rFonts w:ascii="Arial" w:hAnsi="Arial" w:cs="Arial"/>
          <w:lang w:val="en-US"/>
        </w:rPr>
      </w:pPr>
      <w:r w:rsidRPr="008236ED">
        <w:rPr>
          <w:rFonts w:ascii="Arial" w:hAnsi="Arial" w:cs="Arial"/>
          <w:color w:val="000000"/>
          <w:lang w:val="en-US"/>
        </w:rPr>
        <w:t>Art. 1</w:t>
      </w:r>
      <w:r w:rsidRPr="008236ED">
        <w:rPr>
          <w:rFonts w:ascii="Arial" w:hAnsi="Arial" w:cs="Arial"/>
          <w:color w:val="000000"/>
          <w:vertAlign w:val="superscript"/>
          <w:lang w:val="en-US"/>
        </w:rPr>
        <w:t>º</w:t>
      </w:r>
      <w:r w:rsidRPr="008236ED">
        <w:rPr>
          <w:rFonts w:ascii="Arial" w:hAnsi="Arial" w:cs="Arial"/>
          <w:color w:val="000000"/>
          <w:lang w:val="en-US"/>
        </w:rPr>
        <w:t xml:space="preserve"> This Decree creates the </w:t>
      </w:r>
      <w:proofErr w:type="spellStart"/>
      <w:r w:rsidRPr="008236ED">
        <w:rPr>
          <w:rFonts w:ascii="Arial" w:hAnsi="Arial" w:cs="Arial"/>
          <w:color w:val="000000"/>
          <w:lang w:val="en-US"/>
        </w:rPr>
        <w:t>Interministerial</w:t>
      </w:r>
      <w:proofErr w:type="spellEnd"/>
      <w:r w:rsidRPr="008236ED">
        <w:rPr>
          <w:rFonts w:ascii="Arial" w:hAnsi="Arial" w:cs="Arial"/>
          <w:color w:val="000000"/>
          <w:lang w:val="en-US"/>
        </w:rPr>
        <w:t xml:space="preserve"> Working Group (GTI) to elaborate and propose the National Land Governance Policy (PNGT) and the National Land Planning Plan (PNOT), gives new wording to </w:t>
      </w:r>
      <w:hyperlink r:id="rId11" w:history="1">
        <w:r w:rsidR="00E846FD" w:rsidRPr="008236ED">
          <w:rPr>
            <w:rStyle w:val="Hyperlink"/>
            <w:rFonts w:ascii="Arial" w:hAnsi="Arial" w:cs="Arial"/>
            <w:lang w:val="en-US"/>
          </w:rPr>
          <w:t>Decre</w:t>
        </w:r>
        <w:r>
          <w:rPr>
            <w:rStyle w:val="Hyperlink"/>
            <w:rFonts w:ascii="Arial" w:hAnsi="Arial" w:cs="Arial"/>
            <w:lang w:val="en-US"/>
          </w:rPr>
          <w:t>e</w:t>
        </w:r>
        <w:r w:rsidR="00E846FD" w:rsidRPr="008236ED">
          <w:rPr>
            <w:rStyle w:val="Hyperlink"/>
            <w:rFonts w:ascii="Arial" w:hAnsi="Arial" w:cs="Arial"/>
            <w:lang w:val="en-US"/>
          </w:rPr>
          <w:t xml:space="preserve"> n</w:t>
        </w:r>
        <w:r w:rsidR="0028700A" w:rsidRPr="008236ED">
          <w:rPr>
            <w:rStyle w:val="Hyperlink"/>
            <w:rFonts w:ascii="Arial" w:hAnsi="Arial" w:cs="Arial"/>
            <w:lang w:val="en-US"/>
          </w:rPr>
          <w:t>º</w:t>
        </w:r>
        <w:r w:rsidR="00E846FD" w:rsidRPr="008236ED">
          <w:rPr>
            <w:rStyle w:val="Hyperlink"/>
            <w:rFonts w:ascii="Arial" w:hAnsi="Arial" w:cs="Arial"/>
            <w:lang w:val="en-US"/>
          </w:rPr>
          <w:t xml:space="preserve"> 4.297, </w:t>
        </w:r>
        <w:r>
          <w:rPr>
            <w:rStyle w:val="Hyperlink"/>
            <w:rFonts w:ascii="Arial" w:hAnsi="Arial" w:cs="Arial"/>
            <w:lang w:val="en-US"/>
          </w:rPr>
          <w:t>of July</w:t>
        </w:r>
        <w:r w:rsidR="00E846FD" w:rsidRPr="008236ED">
          <w:rPr>
            <w:rStyle w:val="Hyperlink"/>
            <w:rFonts w:ascii="Arial" w:hAnsi="Arial" w:cs="Arial"/>
            <w:lang w:val="en-US"/>
          </w:rPr>
          <w:t xml:space="preserve"> 10</w:t>
        </w:r>
        <w:r>
          <w:rPr>
            <w:rStyle w:val="Hyperlink"/>
            <w:rFonts w:ascii="Arial" w:hAnsi="Arial" w:cs="Arial"/>
            <w:lang w:val="en-US"/>
          </w:rPr>
          <w:t>,</w:t>
        </w:r>
        <w:r w:rsidR="00E846FD" w:rsidRPr="008236ED">
          <w:rPr>
            <w:rStyle w:val="Hyperlink"/>
            <w:rFonts w:ascii="Arial" w:hAnsi="Arial" w:cs="Arial"/>
            <w:lang w:val="en-US"/>
          </w:rPr>
          <w:t xml:space="preserve"> 2002</w:t>
        </w:r>
      </w:hyperlink>
      <w:r w:rsidR="00E846FD" w:rsidRPr="008236ED">
        <w:rPr>
          <w:rFonts w:ascii="Arial" w:hAnsi="Arial" w:cs="Arial"/>
          <w:lang w:val="en-US"/>
        </w:rPr>
        <w:t xml:space="preserve">, </w:t>
      </w:r>
      <w:r>
        <w:rPr>
          <w:rFonts w:ascii="Arial" w:hAnsi="Arial" w:cs="Arial"/>
          <w:lang w:val="en-US"/>
        </w:rPr>
        <w:t xml:space="preserve">and </w:t>
      </w:r>
      <w:r w:rsidRPr="008236ED">
        <w:rPr>
          <w:rFonts w:ascii="Arial" w:hAnsi="Arial" w:cs="Arial"/>
          <w:lang w:val="en-US"/>
        </w:rPr>
        <w:t>makes other provisions</w:t>
      </w:r>
      <w:r w:rsidR="00E846FD" w:rsidRPr="008236ED">
        <w:rPr>
          <w:rFonts w:ascii="Arial" w:hAnsi="Arial" w:cs="Arial"/>
          <w:lang w:val="en-US"/>
        </w:rPr>
        <w:t xml:space="preserve">. </w:t>
      </w:r>
    </w:p>
    <w:p w14:paraId="5A43AC05" w14:textId="7EE205C1" w:rsidR="003A4B19" w:rsidRPr="008236ED" w:rsidRDefault="00555B29" w:rsidP="00744FBE">
      <w:pPr>
        <w:pStyle w:val="NormalWeb"/>
        <w:ind w:firstLine="708"/>
        <w:jc w:val="both"/>
        <w:rPr>
          <w:rFonts w:ascii="Arial" w:hAnsi="Arial" w:cs="Arial"/>
          <w:lang w:val="en-US"/>
        </w:rPr>
      </w:pPr>
      <w:r w:rsidRPr="008236ED">
        <w:rPr>
          <w:rFonts w:ascii="Arial" w:hAnsi="Arial" w:cs="Arial"/>
          <w:lang w:val="en-US"/>
        </w:rPr>
        <w:t>Art. 2</w:t>
      </w:r>
      <w:r w:rsidR="00E846FD" w:rsidRPr="008236ED">
        <w:rPr>
          <w:rFonts w:ascii="Arial" w:hAnsi="Arial" w:cs="Arial"/>
          <w:lang w:val="en-US"/>
        </w:rPr>
        <w:t>º</w:t>
      </w:r>
      <w:r w:rsidR="00A01482" w:rsidRPr="008236ED">
        <w:rPr>
          <w:rFonts w:ascii="Arial" w:hAnsi="Arial" w:cs="Arial"/>
          <w:lang w:val="en-US"/>
        </w:rPr>
        <w:t xml:space="preserve"> </w:t>
      </w:r>
      <w:r w:rsidR="008236ED" w:rsidRPr="008236ED">
        <w:rPr>
          <w:rFonts w:ascii="Arial" w:hAnsi="Arial" w:cs="Arial"/>
          <w:lang w:val="en-US"/>
        </w:rPr>
        <w:t xml:space="preserve">The </w:t>
      </w:r>
      <w:proofErr w:type="spellStart"/>
      <w:r w:rsidR="008236ED" w:rsidRPr="008236ED">
        <w:rPr>
          <w:rFonts w:ascii="Arial" w:hAnsi="Arial" w:cs="Arial"/>
          <w:lang w:val="en-US"/>
        </w:rPr>
        <w:t>Interministerial</w:t>
      </w:r>
      <w:proofErr w:type="spellEnd"/>
      <w:r w:rsidR="008236ED" w:rsidRPr="008236ED">
        <w:rPr>
          <w:rFonts w:ascii="Arial" w:hAnsi="Arial" w:cs="Arial"/>
          <w:lang w:val="en-US"/>
        </w:rPr>
        <w:t xml:space="preserve"> Working Group is hereby instituted with the purpose of elaborating and proposing the National Land Governance Policy and the National Land Planning Plan</w:t>
      </w:r>
      <w:r w:rsidR="0028700A" w:rsidRPr="008236ED">
        <w:rPr>
          <w:rFonts w:ascii="Arial" w:hAnsi="Arial" w:cs="Arial"/>
          <w:lang w:val="en-US"/>
        </w:rPr>
        <w:t>.</w:t>
      </w:r>
    </w:p>
    <w:p w14:paraId="712B2191" w14:textId="3C09290B" w:rsidR="00326595" w:rsidRPr="008236ED" w:rsidRDefault="003A4B19" w:rsidP="00744FBE">
      <w:pPr>
        <w:ind w:firstLine="708"/>
        <w:jc w:val="both"/>
        <w:rPr>
          <w:rFonts w:ascii="Arial" w:hAnsi="Arial" w:cs="Arial"/>
          <w:color w:val="000000"/>
          <w:shd w:val="clear" w:color="auto" w:fill="FFFFFF"/>
          <w:lang w:val="en-US"/>
        </w:rPr>
      </w:pPr>
      <w:r w:rsidRPr="008236ED">
        <w:rPr>
          <w:rFonts w:ascii="Arial" w:hAnsi="Arial" w:cs="Arial"/>
          <w:lang w:val="en-US"/>
        </w:rPr>
        <w:t xml:space="preserve">§ 1º </w:t>
      </w:r>
      <w:r w:rsidR="008236ED" w:rsidRPr="008236ED">
        <w:rPr>
          <w:rFonts w:ascii="Arial" w:hAnsi="Arial" w:cs="Arial"/>
          <w:lang w:val="en-US"/>
        </w:rPr>
        <w:t xml:space="preserve">The PNGT aims to define the country’s national strategy and minimum parameters for development, monitoring, territorial planning and land tenure regularization, both rural and urban, to be observed by the Public Power, </w:t>
      </w:r>
      <w:r w:rsidR="008236ED">
        <w:rPr>
          <w:rFonts w:ascii="Arial" w:hAnsi="Arial" w:cs="Arial"/>
          <w:lang w:val="en-US"/>
        </w:rPr>
        <w:t>thus</w:t>
      </w:r>
      <w:r w:rsidR="008236ED" w:rsidRPr="008236ED">
        <w:rPr>
          <w:rFonts w:ascii="Arial" w:hAnsi="Arial" w:cs="Arial"/>
          <w:lang w:val="en-US"/>
        </w:rPr>
        <w:t xml:space="preserve"> guarantee</w:t>
      </w:r>
      <w:r w:rsidR="008236ED">
        <w:rPr>
          <w:rFonts w:ascii="Arial" w:hAnsi="Arial" w:cs="Arial"/>
          <w:lang w:val="en-US"/>
        </w:rPr>
        <w:t>ing</w:t>
      </w:r>
      <w:r w:rsidR="008236ED" w:rsidRPr="008236ED">
        <w:rPr>
          <w:rFonts w:ascii="Arial" w:hAnsi="Arial" w:cs="Arial"/>
          <w:lang w:val="en-US"/>
        </w:rPr>
        <w:t xml:space="preserve"> development, efficient use of land, fair distribution of burdens and benefits arising from the territorial reordering processes, </w:t>
      </w:r>
      <w:r w:rsidR="008236ED">
        <w:rPr>
          <w:rFonts w:ascii="Arial" w:hAnsi="Arial" w:cs="Arial"/>
          <w:lang w:val="en-US"/>
        </w:rPr>
        <w:t>as well as</w:t>
      </w:r>
      <w:r w:rsidR="008236ED" w:rsidRPr="008236ED">
        <w:rPr>
          <w:rFonts w:ascii="Arial" w:hAnsi="Arial" w:cs="Arial"/>
          <w:lang w:val="en-US"/>
        </w:rPr>
        <w:t xml:space="preserve"> environmental, social</w:t>
      </w:r>
      <w:r w:rsidR="008236ED">
        <w:rPr>
          <w:rFonts w:ascii="Arial" w:hAnsi="Arial" w:cs="Arial"/>
          <w:lang w:val="en-US"/>
        </w:rPr>
        <w:t>,</w:t>
      </w:r>
      <w:r w:rsidR="008236ED" w:rsidRPr="008236ED">
        <w:rPr>
          <w:rFonts w:ascii="Arial" w:hAnsi="Arial" w:cs="Arial"/>
          <w:lang w:val="en-US"/>
        </w:rPr>
        <w:t xml:space="preserve"> historical and cultural heritage protection</w:t>
      </w:r>
      <w:r w:rsidR="00555B29" w:rsidRPr="008236ED">
        <w:rPr>
          <w:rFonts w:ascii="Arial" w:hAnsi="Arial" w:cs="Arial"/>
          <w:color w:val="000000"/>
          <w:shd w:val="clear" w:color="auto" w:fill="FFFFFF"/>
          <w:lang w:val="en-US"/>
        </w:rPr>
        <w:t>.</w:t>
      </w:r>
    </w:p>
    <w:p w14:paraId="1EB3AB25" w14:textId="77777777" w:rsidR="00B84196" w:rsidRPr="008236ED" w:rsidRDefault="00B84196" w:rsidP="00744FBE">
      <w:pPr>
        <w:ind w:firstLine="708"/>
        <w:jc w:val="both"/>
        <w:rPr>
          <w:rFonts w:ascii="Arial" w:hAnsi="Arial" w:cs="Arial"/>
          <w:color w:val="000000"/>
          <w:shd w:val="clear" w:color="auto" w:fill="FFFFFF"/>
          <w:lang w:val="en-US"/>
        </w:rPr>
      </w:pPr>
    </w:p>
    <w:p w14:paraId="6DB95A78" w14:textId="68A2691B" w:rsidR="007B01A5" w:rsidRPr="008236ED" w:rsidRDefault="00E56075" w:rsidP="00744FBE">
      <w:pPr>
        <w:ind w:firstLine="708"/>
        <w:jc w:val="both"/>
        <w:rPr>
          <w:rFonts w:ascii="Arial" w:hAnsi="Arial" w:cs="Arial"/>
          <w:lang w:val="en-US"/>
        </w:rPr>
      </w:pPr>
      <w:r w:rsidRPr="008236ED">
        <w:rPr>
          <w:rFonts w:ascii="Arial" w:hAnsi="Arial" w:cs="Arial"/>
          <w:lang w:val="en-US"/>
        </w:rPr>
        <w:t xml:space="preserve">§ 2º </w:t>
      </w:r>
      <w:r w:rsidR="008236ED" w:rsidRPr="008236ED">
        <w:rPr>
          <w:rFonts w:ascii="Arial" w:hAnsi="Arial" w:cs="Arial"/>
          <w:lang w:val="en-US"/>
        </w:rPr>
        <w:t>PNOT</w:t>
      </w:r>
      <w:r w:rsidR="008236ED">
        <w:rPr>
          <w:rFonts w:ascii="Arial" w:hAnsi="Arial" w:cs="Arial"/>
          <w:lang w:val="en-US"/>
        </w:rPr>
        <w:t>’s goal</w:t>
      </w:r>
      <w:r w:rsidR="008236ED" w:rsidRPr="008236ED">
        <w:rPr>
          <w:rFonts w:ascii="Arial" w:hAnsi="Arial" w:cs="Arial"/>
          <w:lang w:val="en-US"/>
        </w:rPr>
        <w:t xml:space="preserve"> is to detail the actions, programs and instruments necessary for the</w:t>
      </w:r>
      <w:r w:rsidR="008236ED">
        <w:rPr>
          <w:rFonts w:ascii="Arial" w:hAnsi="Arial" w:cs="Arial"/>
          <w:lang w:val="en-US"/>
        </w:rPr>
        <w:t xml:space="preserve"> achievement of the</w:t>
      </w:r>
      <w:r w:rsidR="008236ED" w:rsidRPr="008236ED">
        <w:rPr>
          <w:rFonts w:ascii="Arial" w:hAnsi="Arial" w:cs="Arial"/>
          <w:lang w:val="en-US"/>
        </w:rPr>
        <w:t xml:space="preserve"> objectives defined by the PNGT</w:t>
      </w:r>
      <w:r w:rsidR="008F172D" w:rsidRPr="008236ED">
        <w:rPr>
          <w:rFonts w:ascii="Arial" w:hAnsi="Arial" w:cs="Arial"/>
          <w:lang w:val="en-US"/>
        </w:rPr>
        <w:t>.</w:t>
      </w:r>
    </w:p>
    <w:p w14:paraId="7AD097FD" w14:textId="77777777" w:rsidR="007B01A5" w:rsidRPr="008236ED" w:rsidRDefault="007B01A5" w:rsidP="00744FBE">
      <w:pPr>
        <w:ind w:firstLine="708"/>
        <w:jc w:val="both"/>
        <w:rPr>
          <w:rFonts w:ascii="Arial" w:hAnsi="Arial" w:cs="Arial"/>
          <w:lang w:val="en-US"/>
        </w:rPr>
      </w:pPr>
    </w:p>
    <w:p w14:paraId="2F63C26B" w14:textId="6BA719FE" w:rsidR="0042210B" w:rsidRPr="008236ED" w:rsidRDefault="008F172D" w:rsidP="00744FBE">
      <w:pPr>
        <w:ind w:firstLine="708"/>
        <w:jc w:val="both"/>
        <w:rPr>
          <w:rFonts w:ascii="Arial" w:hAnsi="Arial" w:cs="Arial"/>
          <w:lang w:val="en-US"/>
        </w:rPr>
      </w:pPr>
      <w:r w:rsidRPr="008236ED">
        <w:rPr>
          <w:rFonts w:ascii="Arial" w:hAnsi="Arial" w:cs="Arial"/>
          <w:lang w:val="en-US"/>
        </w:rPr>
        <w:t xml:space="preserve">Art. </w:t>
      </w:r>
      <w:r w:rsidR="007C5C67" w:rsidRPr="008236ED">
        <w:rPr>
          <w:rFonts w:ascii="Arial" w:hAnsi="Arial" w:cs="Arial"/>
          <w:lang w:val="en-US"/>
        </w:rPr>
        <w:t xml:space="preserve">3º </w:t>
      </w:r>
      <w:r w:rsidR="008236ED" w:rsidRPr="008236ED">
        <w:rPr>
          <w:rFonts w:ascii="Arial" w:hAnsi="Arial" w:cs="Arial"/>
          <w:lang w:val="en-US"/>
        </w:rPr>
        <w:t>Among the themes to be evaluated by the GTI, the following will be prioritized</w:t>
      </w:r>
      <w:r w:rsidR="00FD04C7" w:rsidRPr="008236ED">
        <w:rPr>
          <w:rFonts w:ascii="Arial" w:hAnsi="Arial" w:cs="Arial"/>
          <w:lang w:val="en-US"/>
        </w:rPr>
        <w:t>:</w:t>
      </w:r>
    </w:p>
    <w:p w14:paraId="21263FF1" w14:textId="77777777" w:rsidR="0042210B" w:rsidRPr="008236ED" w:rsidRDefault="0042210B" w:rsidP="00744FBE">
      <w:pPr>
        <w:ind w:firstLine="708"/>
        <w:jc w:val="both"/>
        <w:rPr>
          <w:rFonts w:ascii="Arial" w:hAnsi="Arial" w:cs="Arial"/>
          <w:lang w:val="en-US"/>
        </w:rPr>
      </w:pPr>
    </w:p>
    <w:p w14:paraId="536FB573" w14:textId="50CBA4CE" w:rsidR="00021CF1" w:rsidRPr="008236ED" w:rsidRDefault="00326A4E" w:rsidP="00C256D9">
      <w:pPr>
        <w:ind w:firstLine="708"/>
        <w:jc w:val="both"/>
        <w:rPr>
          <w:rFonts w:ascii="Arial" w:hAnsi="Arial" w:cs="Arial"/>
          <w:lang w:val="en-US"/>
        </w:rPr>
      </w:pPr>
      <w:r w:rsidRPr="008236ED">
        <w:rPr>
          <w:rFonts w:ascii="Arial" w:hAnsi="Arial" w:cs="Arial"/>
          <w:lang w:val="en-US"/>
        </w:rPr>
        <w:t xml:space="preserve">I </w:t>
      </w:r>
      <w:r w:rsidR="00E342C9" w:rsidRPr="008236ED">
        <w:rPr>
          <w:rFonts w:ascii="Arial" w:hAnsi="Arial" w:cs="Arial"/>
          <w:lang w:val="en-US"/>
        </w:rPr>
        <w:t>-</w:t>
      </w:r>
      <w:r w:rsidR="000B0DD7" w:rsidRPr="008236ED">
        <w:rPr>
          <w:rFonts w:ascii="Arial" w:hAnsi="Arial" w:cs="Arial"/>
          <w:lang w:val="en-US"/>
        </w:rPr>
        <w:t xml:space="preserve"> </w:t>
      </w:r>
      <w:r w:rsidR="008236ED" w:rsidRPr="008236ED">
        <w:rPr>
          <w:rFonts w:ascii="Arial" w:hAnsi="Arial" w:cs="Arial"/>
          <w:lang w:val="en-US"/>
        </w:rPr>
        <w:t>the diagnosis of the ordering and land regularization mechanisms of the occupation incident</w:t>
      </w:r>
      <w:r w:rsidR="008236ED">
        <w:rPr>
          <w:rFonts w:ascii="Arial" w:hAnsi="Arial" w:cs="Arial"/>
          <w:lang w:val="en-US"/>
        </w:rPr>
        <w:t>s</w:t>
      </w:r>
      <w:r w:rsidR="008236ED" w:rsidRPr="008236ED">
        <w:rPr>
          <w:rFonts w:ascii="Arial" w:hAnsi="Arial" w:cs="Arial"/>
          <w:lang w:val="en-US"/>
        </w:rPr>
        <w:t xml:space="preserve"> on lands located in the Union's areas, especially in the </w:t>
      </w:r>
      <w:r w:rsidR="008236ED" w:rsidRPr="008236ED">
        <w:rPr>
          <w:rFonts w:ascii="Arial" w:hAnsi="Arial" w:cs="Arial"/>
          <w:lang w:val="en-US"/>
        </w:rPr>
        <w:lastRenderedPageBreak/>
        <w:t xml:space="preserve">scope of the Legal Amazon, </w:t>
      </w:r>
      <w:r w:rsidR="008236ED">
        <w:rPr>
          <w:rFonts w:ascii="Arial" w:hAnsi="Arial" w:cs="Arial"/>
          <w:lang w:val="en-US"/>
        </w:rPr>
        <w:t>as</w:t>
      </w:r>
      <w:r w:rsidR="008236ED" w:rsidRPr="008236ED">
        <w:rPr>
          <w:rFonts w:ascii="Arial" w:hAnsi="Arial" w:cs="Arial"/>
          <w:lang w:val="en-US"/>
        </w:rPr>
        <w:t xml:space="preserve"> provided for by </w:t>
      </w:r>
      <w:hyperlink r:id="rId12" w:history="1">
        <w:r w:rsidR="002E6A19" w:rsidRPr="008236ED">
          <w:rPr>
            <w:rStyle w:val="Hyperlink"/>
            <w:rFonts w:ascii="Arial" w:hAnsi="Arial" w:cs="Arial"/>
            <w:lang w:val="en-US"/>
          </w:rPr>
          <w:t>L</w:t>
        </w:r>
        <w:r w:rsidR="008236ED">
          <w:rPr>
            <w:rStyle w:val="Hyperlink"/>
            <w:rFonts w:ascii="Arial" w:hAnsi="Arial" w:cs="Arial"/>
            <w:lang w:val="en-US"/>
          </w:rPr>
          <w:t>aw</w:t>
        </w:r>
        <w:r w:rsidR="002E6A19" w:rsidRPr="008236ED">
          <w:rPr>
            <w:rStyle w:val="Hyperlink"/>
            <w:rFonts w:ascii="Arial" w:hAnsi="Arial" w:cs="Arial"/>
            <w:lang w:val="en-US"/>
          </w:rPr>
          <w:t xml:space="preserve"> nº 11.952, </w:t>
        </w:r>
        <w:r w:rsidR="008236ED">
          <w:rPr>
            <w:rStyle w:val="Hyperlink"/>
            <w:rFonts w:ascii="Arial" w:hAnsi="Arial" w:cs="Arial"/>
            <w:lang w:val="en-US"/>
          </w:rPr>
          <w:t>of June</w:t>
        </w:r>
        <w:r w:rsidR="002E6A19" w:rsidRPr="008236ED">
          <w:rPr>
            <w:rStyle w:val="Hyperlink"/>
            <w:rFonts w:ascii="Arial" w:hAnsi="Arial" w:cs="Arial"/>
            <w:lang w:val="en-US"/>
          </w:rPr>
          <w:t xml:space="preserve"> 25</w:t>
        </w:r>
        <w:r w:rsidR="008236ED">
          <w:rPr>
            <w:rStyle w:val="Hyperlink"/>
            <w:rFonts w:ascii="Arial" w:hAnsi="Arial" w:cs="Arial"/>
            <w:lang w:val="en-US"/>
          </w:rPr>
          <w:t xml:space="preserve">, </w:t>
        </w:r>
        <w:r w:rsidR="002E6A19" w:rsidRPr="008236ED">
          <w:rPr>
            <w:rStyle w:val="Hyperlink"/>
            <w:rFonts w:ascii="Arial" w:hAnsi="Arial" w:cs="Arial"/>
            <w:lang w:val="en-US"/>
          </w:rPr>
          <w:t>2009</w:t>
        </w:r>
      </w:hyperlink>
      <w:r w:rsidR="000140A6" w:rsidRPr="008236ED">
        <w:rPr>
          <w:rFonts w:ascii="Arial" w:hAnsi="Arial" w:cs="Arial"/>
          <w:lang w:val="en-US"/>
        </w:rPr>
        <w:t xml:space="preserve">, </w:t>
      </w:r>
      <w:r w:rsidR="008236ED">
        <w:rPr>
          <w:rFonts w:ascii="Arial" w:hAnsi="Arial" w:cs="Arial"/>
          <w:lang w:val="en-US"/>
        </w:rPr>
        <w:t>as well as its registries and records</w:t>
      </w:r>
      <w:r w:rsidR="007B517D" w:rsidRPr="008236ED">
        <w:rPr>
          <w:rFonts w:ascii="Arial" w:hAnsi="Arial" w:cs="Arial"/>
          <w:lang w:val="en-US"/>
        </w:rPr>
        <w:t>;</w:t>
      </w:r>
    </w:p>
    <w:p w14:paraId="7F90DFC1" w14:textId="77777777" w:rsidR="002430D5" w:rsidRPr="008236ED" w:rsidRDefault="002430D5" w:rsidP="00665DC3">
      <w:pPr>
        <w:ind w:firstLine="708"/>
        <w:jc w:val="both"/>
        <w:rPr>
          <w:rFonts w:ascii="Arial" w:hAnsi="Arial" w:cs="Arial"/>
          <w:lang w:val="en-US"/>
        </w:rPr>
      </w:pPr>
    </w:p>
    <w:p w14:paraId="73E4ED4A" w14:textId="23DB22ED" w:rsidR="003B56F2" w:rsidRPr="008236ED" w:rsidRDefault="002430D5" w:rsidP="002430D5">
      <w:pPr>
        <w:ind w:firstLine="708"/>
        <w:jc w:val="both"/>
        <w:rPr>
          <w:rFonts w:ascii="Arial" w:hAnsi="Arial" w:cs="Arial"/>
          <w:lang w:val="en-US"/>
        </w:rPr>
      </w:pPr>
      <w:r w:rsidRPr="008236ED">
        <w:rPr>
          <w:rFonts w:ascii="Arial" w:hAnsi="Arial" w:cs="Arial"/>
          <w:lang w:val="en-US"/>
        </w:rPr>
        <w:t xml:space="preserve">II </w:t>
      </w:r>
      <w:r w:rsidR="00FF7879" w:rsidRPr="008236ED">
        <w:rPr>
          <w:rFonts w:ascii="Arial" w:hAnsi="Arial" w:cs="Arial"/>
          <w:lang w:val="en-US"/>
        </w:rPr>
        <w:t>-</w:t>
      </w:r>
      <w:r w:rsidRPr="008236ED">
        <w:rPr>
          <w:rFonts w:ascii="Arial" w:hAnsi="Arial" w:cs="Arial"/>
          <w:lang w:val="en-US"/>
        </w:rPr>
        <w:t xml:space="preserve"> </w:t>
      </w:r>
      <w:r w:rsidR="008236ED" w:rsidRPr="008236ED">
        <w:rPr>
          <w:rFonts w:ascii="Arial" w:hAnsi="Arial" w:cs="Arial"/>
          <w:lang w:val="en-US"/>
        </w:rPr>
        <w:t>the possibility of registration and destination of public lands that still have no clear definition</w:t>
      </w:r>
      <w:r w:rsidR="00FF7879" w:rsidRPr="008236ED">
        <w:rPr>
          <w:rFonts w:ascii="Arial" w:hAnsi="Arial" w:cs="Arial"/>
          <w:lang w:val="en-US"/>
        </w:rPr>
        <w:t>;</w:t>
      </w:r>
    </w:p>
    <w:p w14:paraId="30702B97" w14:textId="77777777" w:rsidR="00B84196" w:rsidRPr="008236ED" w:rsidRDefault="00B84196" w:rsidP="00744FBE">
      <w:pPr>
        <w:ind w:firstLine="708"/>
        <w:jc w:val="both"/>
        <w:rPr>
          <w:rFonts w:ascii="Arial" w:hAnsi="Arial" w:cs="Arial"/>
          <w:lang w:val="en-US"/>
        </w:rPr>
      </w:pPr>
    </w:p>
    <w:p w14:paraId="5A45157F" w14:textId="7BA8E2E9" w:rsidR="006B15EF" w:rsidRPr="008236ED" w:rsidRDefault="00FF7879" w:rsidP="00744FBE">
      <w:pPr>
        <w:ind w:firstLine="708"/>
        <w:jc w:val="both"/>
        <w:rPr>
          <w:rFonts w:ascii="Arial" w:hAnsi="Arial" w:cs="Arial"/>
          <w:lang w:val="en-US"/>
        </w:rPr>
      </w:pPr>
      <w:r w:rsidRPr="008236ED">
        <w:rPr>
          <w:rFonts w:ascii="Arial" w:hAnsi="Arial" w:cs="Arial"/>
          <w:lang w:val="en-US"/>
        </w:rPr>
        <w:t xml:space="preserve">III </w:t>
      </w:r>
      <w:r w:rsidR="00EE0FC2" w:rsidRPr="008236ED">
        <w:rPr>
          <w:rFonts w:ascii="Arial" w:hAnsi="Arial" w:cs="Arial"/>
          <w:lang w:val="en-US"/>
        </w:rPr>
        <w:t>-</w:t>
      </w:r>
      <w:r w:rsidR="000B0DD7" w:rsidRPr="008236ED">
        <w:rPr>
          <w:rFonts w:ascii="Arial" w:hAnsi="Arial" w:cs="Arial"/>
          <w:lang w:val="en-US"/>
        </w:rPr>
        <w:t xml:space="preserve"> </w:t>
      </w:r>
      <w:r w:rsidR="008236ED" w:rsidRPr="008236ED">
        <w:rPr>
          <w:rFonts w:ascii="Arial" w:hAnsi="Arial" w:cs="Arial"/>
          <w:lang w:val="en-US"/>
        </w:rPr>
        <w:t>the demarcation and recognition of the lands of indigenous peoples and traditional populations that are still pending definition</w:t>
      </w:r>
      <w:r w:rsidR="00584D30" w:rsidRPr="008236ED">
        <w:rPr>
          <w:rFonts w:ascii="Arial" w:hAnsi="Arial" w:cs="Arial"/>
          <w:lang w:val="en-US"/>
        </w:rPr>
        <w:t>;</w:t>
      </w:r>
    </w:p>
    <w:p w14:paraId="27569A94" w14:textId="77777777" w:rsidR="00B84196" w:rsidRPr="008236ED" w:rsidRDefault="00B84196" w:rsidP="00744FBE">
      <w:pPr>
        <w:ind w:firstLine="708"/>
        <w:jc w:val="both"/>
        <w:rPr>
          <w:rFonts w:ascii="Arial" w:hAnsi="Arial" w:cs="Arial"/>
          <w:lang w:val="en-US"/>
        </w:rPr>
      </w:pPr>
    </w:p>
    <w:p w14:paraId="4074F9C1" w14:textId="3F86394E" w:rsidR="007B453E" w:rsidRPr="0029207D" w:rsidRDefault="00405913" w:rsidP="00C104E4">
      <w:pPr>
        <w:ind w:firstLine="708"/>
        <w:jc w:val="both"/>
        <w:rPr>
          <w:rFonts w:ascii="Arial" w:hAnsi="Arial" w:cs="Arial"/>
          <w:lang w:val="en-US"/>
        </w:rPr>
      </w:pPr>
      <w:r w:rsidRPr="0029207D">
        <w:rPr>
          <w:rFonts w:ascii="Arial" w:hAnsi="Arial" w:cs="Arial"/>
          <w:lang w:val="en-US"/>
        </w:rPr>
        <w:t xml:space="preserve">IV </w:t>
      </w:r>
      <w:r w:rsidR="007B517D" w:rsidRPr="0029207D">
        <w:rPr>
          <w:rFonts w:ascii="Arial" w:hAnsi="Arial" w:cs="Arial"/>
          <w:lang w:val="en-US"/>
        </w:rPr>
        <w:t>-</w:t>
      </w:r>
      <w:r w:rsidR="000B0DD7" w:rsidRPr="0029207D">
        <w:rPr>
          <w:rFonts w:ascii="Arial" w:hAnsi="Arial" w:cs="Arial"/>
          <w:lang w:val="en-US"/>
        </w:rPr>
        <w:t xml:space="preserve"> </w:t>
      </w:r>
      <w:r w:rsidR="0029207D" w:rsidRPr="0029207D">
        <w:rPr>
          <w:rFonts w:ascii="Arial" w:hAnsi="Arial" w:cs="Arial"/>
          <w:lang w:val="en-US"/>
        </w:rPr>
        <w:t>the evaluation of the means and instruments to guarantee the protection and integrity of the boundaries of the lands of indigenous peoples and traditional populations already existing, as well as areas in the process of demarcation</w:t>
      </w:r>
      <w:r w:rsidR="00AC33B4" w:rsidRPr="0029207D">
        <w:rPr>
          <w:rFonts w:ascii="Arial" w:hAnsi="Arial" w:cs="Arial"/>
          <w:lang w:val="en-US"/>
        </w:rPr>
        <w:t>;</w:t>
      </w:r>
    </w:p>
    <w:p w14:paraId="629E40B8" w14:textId="77777777" w:rsidR="007B453E" w:rsidRPr="0029207D" w:rsidRDefault="007B453E" w:rsidP="00C104E4">
      <w:pPr>
        <w:ind w:firstLine="708"/>
        <w:jc w:val="both"/>
        <w:rPr>
          <w:rFonts w:ascii="Arial" w:hAnsi="Arial" w:cs="Arial"/>
          <w:lang w:val="en-US"/>
        </w:rPr>
      </w:pPr>
    </w:p>
    <w:p w14:paraId="6C25CA5A" w14:textId="656BBC98" w:rsidR="004629D9" w:rsidRPr="0029207D" w:rsidRDefault="007B453E" w:rsidP="007B453E">
      <w:pPr>
        <w:ind w:firstLine="708"/>
        <w:jc w:val="both"/>
        <w:rPr>
          <w:rFonts w:ascii="Arial" w:hAnsi="Arial" w:cs="Arial"/>
          <w:lang w:val="en-US"/>
        </w:rPr>
      </w:pPr>
      <w:r w:rsidRPr="0029207D">
        <w:rPr>
          <w:rFonts w:ascii="Arial" w:hAnsi="Arial" w:cs="Arial"/>
          <w:lang w:val="en-US"/>
        </w:rPr>
        <w:t xml:space="preserve">V </w:t>
      </w:r>
      <w:r w:rsidR="008366CD" w:rsidRPr="0029207D">
        <w:rPr>
          <w:rFonts w:ascii="Arial" w:hAnsi="Arial" w:cs="Arial"/>
          <w:lang w:val="en-US"/>
        </w:rPr>
        <w:t>-</w:t>
      </w:r>
      <w:r w:rsidR="00AC33B4" w:rsidRPr="0029207D">
        <w:rPr>
          <w:rFonts w:ascii="Arial" w:hAnsi="Arial" w:cs="Arial"/>
          <w:lang w:val="en-US"/>
        </w:rPr>
        <w:t xml:space="preserve"> </w:t>
      </w:r>
      <w:r w:rsidR="0029207D" w:rsidRPr="0029207D">
        <w:rPr>
          <w:rFonts w:ascii="Arial" w:hAnsi="Arial" w:cs="Arial"/>
          <w:lang w:val="en-US"/>
        </w:rPr>
        <w:t>the creation of new conservation units, as well as their effective protection</w:t>
      </w:r>
      <w:r w:rsidR="00AC33B4" w:rsidRPr="0029207D">
        <w:rPr>
          <w:rFonts w:ascii="Arial" w:hAnsi="Arial" w:cs="Arial"/>
          <w:lang w:val="en-US"/>
        </w:rPr>
        <w:t>;</w:t>
      </w:r>
    </w:p>
    <w:p w14:paraId="00D0D40A" w14:textId="77777777" w:rsidR="00B84196" w:rsidRPr="0029207D" w:rsidRDefault="00B84196" w:rsidP="00744FBE">
      <w:pPr>
        <w:ind w:firstLine="708"/>
        <w:jc w:val="both"/>
        <w:rPr>
          <w:rFonts w:ascii="Arial" w:hAnsi="Arial" w:cs="Arial"/>
          <w:lang w:val="en-US"/>
        </w:rPr>
      </w:pPr>
    </w:p>
    <w:p w14:paraId="66632220" w14:textId="0D79EEFA" w:rsidR="00E07F76" w:rsidRPr="0029207D" w:rsidRDefault="008366CD" w:rsidP="009C7108">
      <w:pPr>
        <w:ind w:firstLine="708"/>
        <w:jc w:val="both"/>
        <w:rPr>
          <w:rFonts w:ascii="Arial" w:hAnsi="Arial" w:cs="Arial"/>
          <w:lang w:val="en-US"/>
        </w:rPr>
      </w:pPr>
      <w:r w:rsidRPr="0029207D">
        <w:rPr>
          <w:rFonts w:ascii="Arial" w:hAnsi="Arial" w:cs="Arial"/>
          <w:lang w:val="en-US"/>
        </w:rPr>
        <w:t>VI -</w:t>
      </w:r>
      <w:r w:rsidR="000B0DD7" w:rsidRPr="0029207D">
        <w:rPr>
          <w:rFonts w:ascii="Arial" w:hAnsi="Arial" w:cs="Arial"/>
          <w:lang w:val="en-US"/>
        </w:rPr>
        <w:t xml:space="preserve"> </w:t>
      </w:r>
      <w:r w:rsidR="0029207D" w:rsidRPr="0029207D">
        <w:rPr>
          <w:rFonts w:ascii="Arial" w:hAnsi="Arial" w:cs="Arial"/>
          <w:lang w:val="en-US"/>
        </w:rPr>
        <w:t xml:space="preserve">the promotion of means and instruments to guarantee the efficiency and use of existing urban spaces, as foreseen in </w:t>
      </w:r>
      <w:hyperlink r:id="rId13" w:history="1">
        <w:r w:rsidR="009C7108" w:rsidRPr="0029207D">
          <w:rPr>
            <w:rStyle w:val="Hyperlink"/>
            <w:rFonts w:ascii="Arial" w:hAnsi="Arial" w:cs="Arial"/>
            <w:lang w:val="en-US"/>
          </w:rPr>
          <w:t>L</w:t>
        </w:r>
        <w:r w:rsidR="0029207D">
          <w:rPr>
            <w:rStyle w:val="Hyperlink"/>
            <w:rFonts w:ascii="Arial" w:hAnsi="Arial" w:cs="Arial"/>
            <w:lang w:val="en-US"/>
          </w:rPr>
          <w:t>aw</w:t>
        </w:r>
        <w:r w:rsidR="009C7108" w:rsidRPr="0029207D">
          <w:rPr>
            <w:rStyle w:val="Hyperlink"/>
            <w:rFonts w:ascii="Arial" w:hAnsi="Arial" w:cs="Arial"/>
            <w:lang w:val="en-US"/>
          </w:rPr>
          <w:t xml:space="preserve"> nº</w:t>
        </w:r>
        <w:r w:rsidR="006028C1" w:rsidRPr="0029207D">
          <w:rPr>
            <w:rStyle w:val="Hyperlink"/>
            <w:rFonts w:ascii="Arial" w:hAnsi="Arial" w:cs="Arial"/>
            <w:lang w:val="en-US"/>
          </w:rPr>
          <w:t xml:space="preserve"> 10.257</w:t>
        </w:r>
        <w:r w:rsidR="000B0DD7" w:rsidRPr="0029207D">
          <w:rPr>
            <w:rStyle w:val="Hyperlink"/>
            <w:rFonts w:ascii="Arial" w:hAnsi="Arial" w:cs="Arial"/>
            <w:lang w:val="en-US"/>
          </w:rPr>
          <w:t>,</w:t>
        </w:r>
        <w:r w:rsidR="006028C1" w:rsidRPr="0029207D">
          <w:rPr>
            <w:rStyle w:val="Hyperlink"/>
            <w:rFonts w:ascii="Arial" w:hAnsi="Arial" w:cs="Arial"/>
            <w:lang w:val="en-US"/>
          </w:rPr>
          <w:t xml:space="preserve"> </w:t>
        </w:r>
        <w:r w:rsidR="0029207D">
          <w:rPr>
            <w:rStyle w:val="Hyperlink"/>
            <w:rFonts w:ascii="Arial" w:hAnsi="Arial" w:cs="Arial"/>
            <w:lang w:val="en-US"/>
          </w:rPr>
          <w:t>of July</w:t>
        </w:r>
        <w:r w:rsidR="006028C1" w:rsidRPr="0029207D">
          <w:rPr>
            <w:rStyle w:val="Hyperlink"/>
            <w:rFonts w:ascii="Arial" w:hAnsi="Arial" w:cs="Arial"/>
            <w:lang w:val="en-US"/>
          </w:rPr>
          <w:t xml:space="preserve"> 10</w:t>
        </w:r>
        <w:r w:rsidR="0029207D">
          <w:rPr>
            <w:rStyle w:val="Hyperlink"/>
            <w:rFonts w:ascii="Arial" w:hAnsi="Arial" w:cs="Arial"/>
            <w:lang w:val="en-US"/>
          </w:rPr>
          <w:t>,</w:t>
        </w:r>
        <w:r w:rsidR="006028C1" w:rsidRPr="0029207D">
          <w:rPr>
            <w:rStyle w:val="Hyperlink"/>
            <w:rFonts w:ascii="Arial" w:hAnsi="Arial" w:cs="Arial"/>
            <w:lang w:val="en-US"/>
          </w:rPr>
          <w:t xml:space="preserve"> 2001</w:t>
        </w:r>
      </w:hyperlink>
      <w:r w:rsidR="000B0DD7" w:rsidRPr="0029207D">
        <w:rPr>
          <w:rFonts w:ascii="Arial" w:hAnsi="Arial" w:cs="Arial"/>
          <w:lang w:val="en-US"/>
        </w:rPr>
        <w:t>,</w:t>
      </w:r>
      <w:r w:rsidR="00AF32A8" w:rsidRPr="0029207D">
        <w:rPr>
          <w:rFonts w:ascii="Arial" w:hAnsi="Arial" w:cs="Arial"/>
          <w:lang w:val="en-US"/>
        </w:rPr>
        <w:t xml:space="preserve"> </w:t>
      </w:r>
      <w:r w:rsidR="0029207D" w:rsidRPr="0029207D">
        <w:rPr>
          <w:rFonts w:ascii="Arial" w:hAnsi="Arial" w:cs="Arial"/>
          <w:lang w:val="en-US"/>
        </w:rPr>
        <w:t>and in the applicable regulations, in order to guide municipal and metropolitan actions</w:t>
      </w:r>
      <w:r w:rsidR="00E07F76" w:rsidRPr="0029207D">
        <w:rPr>
          <w:rFonts w:ascii="Arial" w:hAnsi="Arial" w:cs="Arial"/>
          <w:lang w:val="en-US"/>
        </w:rPr>
        <w:t>;</w:t>
      </w:r>
    </w:p>
    <w:p w14:paraId="0421230F" w14:textId="77777777" w:rsidR="00E07F76" w:rsidRPr="0029207D" w:rsidRDefault="00E07F76" w:rsidP="009C7108">
      <w:pPr>
        <w:ind w:firstLine="708"/>
        <w:jc w:val="both"/>
        <w:rPr>
          <w:rFonts w:ascii="Arial" w:hAnsi="Arial" w:cs="Arial"/>
          <w:lang w:val="en-US"/>
        </w:rPr>
      </w:pPr>
    </w:p>
    <w:p w14:paraId="064AB7F1" w14:textId="0745D4DC" w:rsidR="004B2DAD" w:rsidRPr="0029207D" w:rsidRDefault="00E07F76" w:rsidP="009C7108">
      <w:pPr>
        <w:ind w:firstLine="708"/>
        <w:jc w:val="both"/>
        <w:rPr>
          <w:rFonts w:ascii="Arial" w:hAnsi="Arial" w:cs="Arial"/>
          <w:lang w:val="en-US"/>
        </w:rPr>
      </w:pPr>
      <w:r w:rsidRPr="0029207D">
        <w:rPr>
          <w:rFonts w:ascii="Arial" w:hAnsi="Arial" w:cs="Arial"/>
          <w:lang w:val="en-US"/>
        </w:rPr>
        <w:t xml:space="preserve">VII - </w:t>
      </w:r>
      <w:r w:rsidR="0029207D" w:rsidRPr="0029207D">
        <w:rPr>
          <w:rFonts w:ascii="Arial" w:hAnsi="Arial" w:cs="Arial"/>
          <w:lang w:val="en-US"/>
        </w:rPr>
        <w:t>the territorial planning of urban spaces and its impact on rural territories, mitigating disorderly urban expansion and irregular occupation</w:t>
      </w:r>
      <w:r w:rsidR="00D8313E" w:rsidRPr="0029207D">
        <w:rPr>
          <w:rFonts w:ascii="Arial" w:hAnsi="Arial" w:cs="Arial"/>
          <w:lang w:val="en-US"/>
        </w:rPr>
        <w:t>;</w:t>
      </w:r>
    </w:p>
    <w:p w14:paraId="7B7F4295" w14:textId="2AEC5EF4" w:rsidR="00A744C6" w:rsidRPr="0029207D" w:rsidRDefault="00B31207" w:rsidP="00A744C6">
      <w:pPr>
        <w:pStyle w:val="NormalWeb"/>
        <w:ind w:firstLine="708"/>
        <w:jc w:val="both"/>
        <w:rPr>
          <w:rFonts w:ascii="Arial" w:hAnsi="Arial" w:cs="Arial"/>
          <w:lang w:val="en-US"/>
        </w:rPr>
      </w:pPr>
      <w:r w:rsidRPr="0029207D">
        <w:rPr>
          <w:rFonts w:ascii="Arial" w:hAnsi="Arial" w:cs="Arial"/>
          <w:lang w:val="en-US"/>
        </w:rPr>
        <w:t>V</w:t>
      </w:r>
      <w:r w:rsidR="00A744C6" w:rsidRPr="0029207D">
        <w:rPr>
          <w:rFonts w:ascii="Arial" w:hAnsi="Arial" w:cs="Arial"/>
          <w:lang w:val="en-US"/>
        </w:rPr>
        <w:t xml:space="preserve">III </w:t>
      </w:r>
      <w:r w:rsidR="00B53375" w:rsidRPr="0029207D">
        <w:rPr>
          <w:rFonts w:ascii="Arial" w:hAnsi="Arial" w:cs="Arial"/>
          <w:lang w:val="en-US"/>
        </w:rPr>
        <w:t>-</w:t>
      </w:r>
      <w:r w:rsidR="000B0DD7" w:rsidRPr="0029207D">
        <w:rPr>
          <w:rFonts w:ascii="Arial" w:hAnsi="Arial" w:cs="Arial"/>
          <w:lang w:val="en-US"/>
        </w:rPr>
        <w:t xml:space="preserve"> </w:t>
      </w:r>
      <w:r w:rsidR="0029207D" w:rsidRPr="0029207D">
        <w:rPr>
          <w:rFonts w:ascii="Arial" w:hAnsi="Arial" w:cs="Arial"/>
          <w:lang w:val="en-US"/>
        </w:rPr>
        <w:t>the definition of specific guidelines for municipalities of different sizes, especially considering municipalities with small populations</w:t>
      </w:r>
      <w:r w:rsidR="00A744C6" w:rsidRPr="0029207D">
        <w:rPr>
          <w:rFonts w:ascii="Arial" w:hAnsi="Arial" w:cs="Arial"/>
          <w:lang w:val="en-US"/>
        </w:rPr>
        <w:t>;</w:t>
      </w:r>
    </w:p>
    <w:p w14:paraId="5C2A4A82" w14:textId="3A684C8D" w:rsidR="00005C54" w:rsidRPr="0029207D" w:rsidRDefault="00005C54" w:rsidP="000C5A1C">
      <w:pPr>
        <w:ind w:firstLine="708"/>
        <w:jc w:val="both"/>
        <w:rPr>
          <w:rFonts w:ascii="Arial" w:hAnsi="Arial" w:cs="Arial"/>
          <w:lang w:val="en-US"/>
        </w:rPr>
      </w:pPr>
      <w:r w:rsidRPr="0029207D">
        <w:rPr>
          <w:rFonts w:ascii="Arial" w:hAnsi="Arial" w:cs="Arial"/>
          <w:lang w:val="en-US"/>
        </w:rPr>
        <w:t>IX</w:t>
      </w:r>
      <w:r w:rsidR="000B0DD7" w:rsidRPr="0029207D">
        <w:rPr>
          <w:rFonts w:ascii="Arial" w:hAnsi="Arial" w:cs="Arial"/>
          <w:lang w:val="en-US"/>
        </w:rPr>
        <w:t xml:space="preserve"> </w:t>
      </w:r>
      <w:r w:rsidR="00B53375" w:rsidRPr="0029207D">
        <w:rPr>
          <w:rFonts w:ascii="Arial" w:hAnsi="Arial" w:cs="Arial"/>
          <w:lang w:val="en-US"/>
        </w:rPr>
        <w:t>-</w:t>
      </w:r>
      <w:r w:rsidR="000B0DD7" w:rsidRPr="0029207D">
        <w:rPr>
          <w:rFonts w:ascii="Arial" w:hAnsi="Arial" w:cs="Arial"/>
          <w:lang w:val="en-US"/>
        </w:rPr>
        <w:t xml:space="preserve"> </w:t>
      </w:r>
      <w:r w:rsidR="0029207D" w:rsidRPr="0029207D">
        <w:rPr>
          <w:rFonts w:ascii="Arial" w:hAnsi="Arial" w:cs="Arial"/>
          <w:lang w:val="en-US"/>
        </w:rPr>
        <w:t>the definition of</w:t>
      </w:r>
      <w:r w:rsidR="0029207D">
        <w:rPr>
          <w:rFonts w:ascii="Arial" w:hAnsi="Arial" w:cs="Arial"/>
          <w:lang w:val="en-US"/>
        </w:rPr>
        <w:t xml:space="preserve"> the</w:t>
      </w:r>
      <w:r w:rsidR="0029207D" w:rsidRPr="0029207D">
        <w:rPr>
          <w:rFonts w:ascii="Arial" w:hAnsi="Arial" w:cs="Arial"/>
          <w:lang w:val="en-US"/>
        </w:rPr>
        <w:t xml:space="preserve"> minimum</w:t>
      </w:r>
      <w:r w:rsidR="0029207D">
        <w:rPr>
          <w:rFonts w:ascii="Arial" w:hAnsi="Arial" w:cs="Arial"/>
          <w:lang w:val="en-US"/>
        </w:rPr>
        <w:t xml:space="preserve"> mandatory</w:t>
      </w:r>
      <w:r w:rsidR="0029207D" w:rsidRPr="0029207D">
        <w:rPr>
          <w:rFonts w:ascii="Arial" w:hAnsi="Arial" w:cs="Arial"/>
          <w:lang w:val="en-US"/>
        </w:rPr>
        <w:t xml:space="preserve"> parameters to be observed by municipalities in the case of pretension to expand the urban perimeters, in view of art. 42-B, of Law nº 10.257, of July 10, 2001</w:t>
      </w:r>
      <w:r w:rsidRPr="0029207D">
        <w:rPr>
          <w:rFonts w:ascii="Arial" w:hAnsi="Arial" w:cs="Arial"/>
          <w:lang w:val="en-US"/>
        </w:rPr>
        <w:t>;</w:t>
      </w:r>
    </w:p>
    <w:p w14:paraId="5D794B25" w14:textId="57D416DD" w:rsidR="004B2DAD" w:rsidRPr="0029207D" w:rsidRDefault="00B31207" w:rsidP="00B31207">
      <w:pPr>
        <w:pStyle w:val="NormalWeb"/>
        <w:ind w:firstLine="708"/>
        <w:jc w:val="both"/>
        <w:rPr>
          <w:rFonts w:ascii="Arial" w:hAnsi="Arial" w:cs="Arial"/>
          <w:lang w:val="en-US"/>
        </w:rPr>
      </w:pPr>
      <w:r w:rsidRPr="0029207D">
        <w:rPr>
          <w:rFonts w:ascii="Arial" w:hAnsi="Arial" w:cs="Arial"/>
          <w:lang w:val="en-US"/>
        </w:rPr>
        <w:t>X</w:t>
      </w:r>
      <w:r w:rsidR="009A7C48" w:rsidRPr="0029207D">
        <w:rPr>
          <w:rFonts w:ascii="Arial" w:hAnsi="Arial" w:cs="Arial"/>
          <w:lang w:val="en-US"/>
        </w:rPr>
        <w:t xml:space="preserve"> </w:t>
      </w:r>
      <w:r w:rsidR="00B53375" w:rsidRPr="0029207D">
        <w:rPr>
          <w:rFonts w:ascii="Arial" w:hAnsi="Arial" w:cs="Arial"/>
          <w:lang w:val="en-US"/>
        </w:rPr>
        <w:t>-</w:t>
      </w:r>
      <w:r w:rsidR="009A7C48" w:rsidRPr="0029207D">
        <w:rPr>
          <w:rFonts w:ascii="Arial" w:hAnsi="Arial" w:cs="Arial"/>
          <w:lang w:val="en-US"/>
        </w:rPr>
        <w:t xml:space="preserve"> </w:t>
      </w:r>
      <w:r w:rsidR="0029207D" w:rsidRPr="0029207D">
        <w:rPr>
          <w:rFonts w:ascii="Arial" w:hAnsi="Arial" w:cs="Arial"/>
          <w:lang w:val="en-US"/>
        </w:rPr>
        <w:t xml:space="preserve">the definition of specific guidelines for municipalities that contain or are contiguous to conservation units, indigenous lands, </w:t>
      </w:r>
      <w:proofErr w:type="spellStart"/>
      <w:r w:rsidR="0029207D" w:rsidRPr="0029207D">
        <w:rPr>
          <w:rFonts w:ascii="Arial" w:hAnsi="Arial" w:cs="Arial"/>
          <w:lang w:val="en-US"/>
        </w:rPr>
        <w:t>quilombola</w:t>
      </w:r>
      <w:proofErr w:type="spellEnd"/>
      <w:r w:rsidR="0029207D" w:rsidRPr="0029207D">
        <w:rPr>
          <w:rFonts w:ascii="Arial" w:hAnsi="Arial" w:cs="Arial"/>
          <w:lang w:val="en-US"/>
        </w:rPr>
        <w:t xml:space="preserve"> territories, territories with riverside populations; and</w:t>
      </w:r>
    </w:p>
    <w:p w14:paraId="1144B631" w14:textId="50CC481A" w:rsidR="004629D9" w:rsidRPr="0029207D" w:rsidRDefault="00B31207" w:rsidP="00CD7E4B">
      <w:pPr>
        <w:ind w:firstLine="708"/>
        <w:jc w:val="both"/>
        <w:rPr>
          <w:rFonts w:ascii="Arial" w:hAnsi="Arial" w:cs="Arial"/>
          <w:lang w:val="en-US"/>
        </w:rPr>
      </w:pPr>
      <w:r w:rsidRPr="0029207D">
        <w:rPr>
          <w:rFonts w:ascii="Arial" w:hAnsi="Arial" w:cs="Arial"/>
          <w:lang w:val="en-US"/>
        </w:rPr>
        <w:t>X</w:t>
      </w:r>
      <w:r w:rsidR="00005C54" w:rsidRPr="0029207D">
        <w:rPr>
          <w:rFonts w:ascii="Arial" w:hAnsi="Arial" w:cs="Arial"/>
          <w:lang w:val="en-US"/>
        </w:rPr>
        <w:t>I</w:t>
      </w:r>
      <w:r w:rsidR="009A7C48" w:rsidRPr="0029207D">
        <w:rPr>
          <w:rFonts w:ascii="Arial" w:hAnsi="Arial" w:cs="Arial"/>
          <w:lang w:val="en-US"/>
        </w:rPr>
        <w:t xml:space="preserve"> </w:t>
      </w:r>
      <w:r w:rsidR="00B53375" w:rsidRPr="0029207D">
        <w:rPr>
          <w:rFonts w:ascii="Arial" w:hAnsi="Arial" w:cs="Arial"/>
          <w:lang w:val="en-US"/>
        </w:rPr>
        <w:t>-</w:t>
      </w:r>
      <w:r w:rsidR="004B2DAD" w:rsidRPr="0029207D">
        <w:rPr>
          <w:rFonts w:ascii="Arial" w:hAnsi="Arial" w:cs="Arial"/>
          <w:lang w:val="en-US"/>
        </w:rPr>
        <w:t xml:space="preserve"> </w:t>
      </w:r>
      <w:r w:rsidR="0029207D" w:rsidRPr="0029207D">
        <w:rPr>
          <w:rFonts w:ascii="Arial" w:hAnsi="Arial" w:cs="Arial"/>
          <w:lang w:val="en-US"/>
        </w:rPr>
        <w:t>the definition of mechanisms and indicators for monitoring, evaluation, and inspection, as well as the definition of governance to ensure compliance with the policy and plan to be proposed</w:t>
      </w:r>
      <w:r w:rsidR="00D96678" w:rsidRPr="0029207D">
        <w:rPr>
          <w:rFonts w:ascii="Arial" w:hAnsi="Arial" w:cs="Arial"/>
          <w:lang w:val="en-US"/>
        </w:rPr>
        <w:t>.</w:t>
      </w:r>
    </w:p>
    <w:p w14:paraId="140E30EC" w14:textId="6F2B3C8B" w:rsidR="003A4B19" w:rsidRPr="0029207D" w:rsidRDefault="007450C3" w:rsidP="00744FBE">
      <w:pPr>
        <w:pStyle w:val="NormalWeb"/>
        <w:ind w:firstLine="708"/>
        <w:jc w:val="both"/>
        <w:rPr>
          <w:rFonts w:ascii="Arial" w:hAnsi="Arial" w:cs="Arial"/>
          <w:lang w:val="en-US"/>
        </w:rPr>
      </w:pPr>
      <w:r w:rsidRPr="0029207D">
        <w:rPr>
          <w:rFonts w:ascii="Arial" w:hAnsi="Arial" w:cs="Arial"/>
          <w:lang w:val="en-US"/>
        </w:rPr>
        <w:t xml:space="preserve">Art. 4º </w:t>
      </w:r>
      <w:r w:rsidR="0029207D" w:rsidRPr="0029207D">
        <w:rPr>
          <w:rFonts w:ascii="Arial" w:hAnsi="Arial" w:cs="Arial"/>
          <w:lang w:val="en-US"/>
        </w:rPr>
        <w:t>The GTI must observe the following guidelines</w:t>
      </w:r>
      <w:r w:rsidR="003A4B19" w:rsidRPr="0029207D">
        <w:rPr>
          <w:rFonts w:ascii="Arial" w:hAnsi="Arial" w:cs="Arial"/>
          <w:lang w:val="en-US"/>
        </w:rPr>
        <w:t>:</w:t>
      </w:r>
    </w:p>
    <w:p w14:paraId="7F778D45" w14:textId="40FCAD56" w:rsidR="00160612" w:rsidRPr="0029207D" w:rsidRDefault="003A4B19" w:rsidP="00744FBE">
      <w:pPr>
        <w:pStyle w:val="NormalWeb"/>
        <w:ind w:firstLine="708"/>
        <w:jc w:val="both"/>
        <w:rPr>
          <w:rFonts w:ascii="Arial" w:hAnsi="Arial" w:cs="Arial"/>
          <w:lang w:val="en-US"/>
        </w:rPr>
      </w:pPr>
      <w:r w:rsidRPr="0029207D">
        <w:rPr>
          <w:rFonts w:ascii="Arial" w:hAnsi="Arial" w:cs="Arial"/>
          <w:lang w:val="en-US"/>
        </w:rPr>
        <w:t xml:space="preserve">I </w:t>
      </w:r>
      <w:r w:rsidR="009A7C48" w:rsidRPr="0029207D">
        <w:rPr>
          <w:rFonts w:ascii="Arial" w:hAnsi="Arial" w:cs="Arial"/>
          <w:lang w:val="en-US"/>
        </w:rPr>
        <w:t xml:space="preserve">– </w:t>
      </w:r>
      <w:r w:rsidR="0029207D" w:rsidRPr="0029207D">
        <w:rPr>
          <w:rFonts w:ascii="Arial" w:hAnsi="Arial" w:cs="Arial"/>
          <w:lang w:val="en-US"/>
        </w:rPr>
        <w:t>consider the territorial diversity, the different biomes, the mesoregions, and the different degrees of urbanization of Brazilian municipalities</w:t>
      </w:r>
      <w:r w:rsidR="00555B29" w:rsidRPr="0029207D">
        <w:rPr>
          <w:rFonts w:ascii="Arial" w:hAnsi="Arial" w:cs="Arial"/>
          <w:lang w:val="en-US"/>
        </w:rPr>
        <w:t>;</w:t>
      </w:r>
    </w:p>
    <w:p w14:paraId="28739178" w14:textId="0E44B0B1" w:rsidR="00C46BF3" w:rsidRPr="0029207D" w:rsidRDefault="00160612" w:rsidP="00744FBE">
      <w:pPr>
        <w:pStyle w:val="NormalWeb"/>
        <w:ind w:firstLine="708"/>
        <w:jc w:val="both"/>
        <w:rPr>
          <w:rFonts w:ascii="Arial" w:hAnsi="Arial" w:cs="Arial"/>
          <w:lang w:val="en-US"/>
        </w:rPr>
      </w:pPr>
      <w:r w:rsidRPr="0029207D">
        <w:rPr>
          <w:rFonts w:ascii="Arial" w:hAnsi="Arial" w:cs="Arial"/>
          <w:lang w:val="en-US"/>
        </w:rPr>
        <w:t xml:space="preserve">II </w:t>
      </w:r>
      <w:r w:rsidR="006A070D" w:rsidRPr="0029207D">
        <w:rPr>
          <w:rFonts w:ascii="Arial" w:hAnsi="Arial" w:cs="Arial"/>
          <w:lang w:val="en-US"/>
        </w:rPr>
        <w:t>-</w:t>
      </w:r>
      <w:r w:rsidR="009A7C48" w:rsidRPr="0029207D">
        <w:rPr>
          <w:rFonts w:ascii="Arial" w:hAnsi="Arial" w:cs="Arial"/>
          <w:lang w:val="en-US"/>
        </w:rPr>
        <w:t xml:space="preserve"> </w:t>
      </w:r>
      <w:r w:rsidR="0029207D" w:rsidRPr="0029207D">
        <w:rPr>
          <w:rFonts w:ascii="Arial" w:hAnsi="Arial" w:cs="Arial"/>
          <w:lang w:val="en-US"/>
        </w:rPr>
        <w:t>consider the different socio-economic and socio-environmental conditions of the Brazilian municipalities, with socio-economic development and environmental protection as the premise of the plan</w:t>
      </w:r>
      <w:r w:rsidR="00C46BF3" w:rsidRPr="0029207D">
        <w:rPr>
          <w:rFonts w:ascii="Arial" w:hAnsi="Arial" w:cs="Arial"/>
          <w:lang w:val="en-US"/>
        </w:rPr>
        <w:t>;</w:t>
      </w:r>
    </w:p>
    <w:p w14:paraId="74A076BE" w14:textId="22D6FFEE" w:rsidR="00326595" w:rsidRPr="0029207D" w:rsidRDefault="00E303B2" w:rsidP="00744FBE">
      <w:pPr>
        <w:pStyle w:val="NormalWeb"/>
        <w:ind w:firstLine="708"/>
        <w:jc w:val="both"/>
        <w:rPr>
          <w:rFonts w:ascii="Arial" w:hAnsi="Arial" w:cs="Arial"/>
          <w:lang w:val="en-US"/>
        </w:rPr>
      </w:pPr>
      <w:r w:rsidRPr="0029207D">
        <w:rPr>
          <w:rFonts w:ascii="Arial" w:hAnsi="Arial" w:cs="Arial"/>
          <w:lang w:val="en-US"/>
        </w:rPr>
        <w:lastRenderedPageBreak/>
        <w:t>III</w:t>
      </w:r>
      <w:r w:rsidR="009A7C48" w:rsidRPr="0029207D">
        <w:rPr>
          <w:rFonts w:ascii="Arial" w:hAnsi="Arial" w:cs="Arial"/>
          <w:lang w:val="en-US"/>
        </w:rPr>
        <w:t xml:space="preserve"> </w:t>
      </w:r>
      <w:r w:rsidR="006A070D" w:rsidRPr="0029207D">
        <w:rPr>
          <w:rFonts w:ascii="Arial" w:hAnsi="Arial" w:cs="Arial"/>
          <w:lang w:val="en-US"/>
        </w:rPr>
        <w:t>-</w:t>
      </w:r>
      <w:r w:rsidR="00326595" w:rsidRPr="0029207D">
        <w:rPr>
          <w:rFonts w:ascii="Arial" w:hAnsi="Arial" w:cs="Arial"/>
          <w:lang w:val="en-US"/>
        </w:rPr>
        <w:t xml:space="preserve"> </w:t>
      </w:r>
      <w:r w:rsidR="0029207D">
        <w:rPr>
          <w:rFonts w:ascii="Arial" w:hAnsi="Arial" w:cs="Arial"/>
          <w:lang w:val="en-US"/>
        </w:rPr>
        <w:t>develop</w:t>
      </w:r>
      <w:r w:rsidR="0029207D" w:rsidRPr="0029207D">
        <w:rPr>
          <w:rFonts w:ascii="Arial" w:hAnsi="Arial" w:cs="Arial"/>
          <w:lang w:val="en-US"/>
        </w:rPr>
        <w:t xml:space="preserve"> specific guidelines for the Legal Amazon territory, that consider its internal specificities</w:t>
      </w:r>
      <w:r w:rsidR="00326595" w:rsidRPr="0029207D">
        <w:rPr>
          <w:rFonts w:ascii="Arial" w:hAnsi="Arial" w:cs="Arial"/>
          <w:lang w:val="en-US"/>
        </w:rPr>
        <w:t>;</w:t>
      </w:r>
    </w:p>
    <w:p w14:paraId="4AF8422C" w14:textId="639B76F0" w:rsidR="00A43A05" w:rsidRPr="0029207D" w:rsidRDefault="00A97072" w:rsidP="00744FBE">
      <w:pPr>
        <w:pStyle w:val="NormalWeb"/>
        <w:ind w:firstLine="708"/>
        <w:jc w:val="both"/>
        <w:rPr>
          <w:rFonts w:ascii="Arial" w:hAnsi="Arial" w:cs="Arial"/>
          <w:lang w:val="en-US"/>
        </w:rPr>
      </w:pPr>
      <w:r w:rsidRPr="0029207D">
        <w:rPr>
          <w:rFonts w:ascii="Arial" w:hAnsi="Arial" w:cs="Arial"/>
          <w:lang w:val="en-US"/>
        </w:rPr>
        <w:t>I</w:t>
      </w:r>
      <w:r w:rsidR="00A17521" w:rsidRPr="0029207D">
        <w:rPr>
          <w:rFonts w:ascii="Arial" w:hAnsi="Arial" w:cs="Arial"/>
          <w:lang w:val="en-US"/>
        </w:rPr>
        <w:t xml:space="preserve">V </w:t>
      </w:r>
      <w:r w:rsidR="006A070D" w:rsidRPr="0029207D">
        <w:rPr>
          <w:rFonts w:ascii="Arial" w:hAnsi="Arial" w:cs="Arial"/>
          <w:lang w:val="en-US"/>
        </w:rPr>
        <w:t>-</w:t>
      </w:r>
      <w:r w:rsidR="009A7C48" w:rsidRPr="0029207D">
        <w:rPr>
          <w:rFonts w:ascii="Arial" w:hAnsi="Arial" w:cs="Arial"/>
          <w:lang w:val="en-US"/>
        </w:rPr>
        <w:t xml:space="preserve"> </w:t>
      </w:r>
      <w:r w:rsidR="0029207D" w:rsidRPr="0029207D">
        <w:rPr>
          <w:rFonts w:ascii="Arial" w:hAnsi="Arial" w:cs="Arial"/>
          <w:lang w:val="en-US"/>
        </w:rPr>
        <w:t>foster productive activities adapted to local climatic conditions and allocate local resources for land-use planning solutions; and</w:t>
      </w:r>
    </w:p>
    <w:p w14:paraId="310F623C" w14:textId="5F3D27F4" w:rsidR="003033E6" w:rsidRPr="0029207D" w:rsidRDefault="003033E6" w:rsidP="00744FBE">
      <w:pPr>
        <w:pStyle w:val="NormalWeb"/>
        <w:ind w:firstLine="708"/>
        <w:jc w:val="both"/>
        <w:rPr>
          <w:rFonts w:ascii="Arial" w:hAnsi="Arial" w:cs="Arial"/>
          <w:lang w:val="en-US"/>
        </w:rPr>
      </w:pPr>
      <w:r w:rsidRPr="0029207D">
        <w:rPr>
          <w:rFonts w:ascii="Arial" w:hAnsi="Arial" w:cs="Arial"/>
          <w:lang w:val="en-US"/>
        </w:rPr>
        <w:t xml:space="preserve">V </w:t>
      </w:r>
      <w:r w:rsidR="006A070D" w:rsidRPr="0029207D">
        <w:rPr>
          <w:rFonts w:ascii="Arial" w:hAnsi="Arial" w:cs="Arial"/>
          <w:lang w:val="en-US"/>
        </w:rPr>
        <w:t>-</w:t>
      </w:r>
      <w:r w:rsidRPr="0029207D">
        <w:rPr>
          <w:rFonts w:ascii="Arial" w:hAnsi="Arial" w:cs="Arial"/>
          <w:lang w:val="en-US"/>
        </w:rPr>
        <w:t xml:space="preserve"> </w:t>
      </w:r>
      <w:r w:rsidR="0029207D" w:rsidRPr="0029207D">
        <w:rPr>
          <w:rFonts w:ascii="Arial" w:hAnsi="Arial" w:cs="Arial"/>
          <w:lang w:val="en-US"/>
        </w:rPr>
        <w:t xml:space="preserve">foster </w:t>
      </w:r>
      <w:proofErr w:type="spellStart"/>
      <w:r w:rsidR="0029207D" w:rsidRPr="0029207D">
        <w:rPr>
          <w:rFonts w:ascii="Arial" w:hAnsi="Arial" w:cs="Arial"/>
          <w:lang w:val="en-US"/>
        </w:rPr>
        <w:t>interfederative</w:t>
      </w:r>
      <w:proofErr w:type="spellEnd"/>
      <w:r w:rsidR="0029207D" w:rsidRPr="0029207D">
        <w:rPr>
          <w:rFonts w:ascii="Arial" w:hAnsi="Arial" w:cs="Arial"/>
          <w:lang w:val="en-US"/>
        </w:rPr>
        <w:t xml:space="preserve"> articulation and cooperation, including guidelines for the preparation of regional land use plans, aligned with the respective Ecological Economic Zoning (ZEE) and Climate Change </w:t>
      </w:r>
      <w:proofErr w:type="gramStart"/>
      <w:r w:rsidR="0029207D" w:rsidRPr="0029207D">
        <w:rPr>
          <w:rFonts w:ascii="Arial" w:hAnsi="Arial" w:cs="Arial"/>
          <w:lang w:val="en-US"/>
        </w:rPr>
        <w:t>Plans.</w:t>
      </w:r>
      <w:r w:rsidR="00005C54" w:rsidRPr="0029207D">
        <w:rPr>
          <w:rFonts w:ascii="Arial" w:hAnsi="Arial" w:cs="Arial"/>
          <w:lang w:val="en-US"/>
        </w:rPr>
        <w:t>.</w:t>
      </w:r>
      <w:proofErr w:type="gramEnd"/>
    </w:p>
    <w:p w14:paraId="36385FE1" w14:textId="468BA200" w:rsidR="00816DB5" w:rsidRPr="0029207D" w:rsidRDefault="003A4B19" w:rsidP="00744FBE">
      <w:pPr>
        <w:pStyle w:val="NormalWeb"/>
        <w:ind w:firstLine="708"/>
        <w:jc w:val="both"/>
        <w:rPr>
          <w:rFonts w:ascii="Arial" w:hAnsi="Arial" w:cs="Arial"/>
          <w:lang w:val="en-US"/>
        </w:rPr>
      </w:pPr>
      <w:r w:rsidRPr="0029207D">
        <w:rPr>
          <w:rFonts w:ascii="Arial" w:hAnsi="Arial" w:cs="Arial"/>
          <w:color w:val="000000"/>
          <w:lang w:val="en-US"/>
        </w:rPr>
        <w:t xml:space="preserve">Art. </w:t>
      </w:r>
      <w:r w:rsidR="00397E3A" w:rsidRPr="0029207D">
        <w:rPr>
          <w:rFonts w:ascii="Arial" w:hAnsi="Arial" w:cs="Arial"/>
          <w:color w:val="000000"/>
          <w:lang w:val="en-US"/>
        </w:rPr>
        <w:t>5</w:t>
      </w:r>
      <w:r w:rsidRPr="0029207D">
        <w:rPr>
          <w:rFonts w:ascii="Arial" w:hAnsi="Arial" w:cs="Arial"/>
          <w:color w:val="000000"/>
          <w:lang w:val="en-US"/>
        </w:rPr>
        <w:t>º</w:t>
      </w:r>
      <w:r w:rsidR="009A7C48" w:rsidRPr="0029207D">
        <w:rPr>
          <w:rFonts w:ascii="Arial" w:hAnsi="Arial" w:cs="Arial"/>
          <w:color w:val="000000"/>
          <w:lang w:val="en-US"/>
        </w:rPr>
        <w:t xml:space="preserve"> </w:t>
      </w:r>
      <w:proofErr w:type="gramStart"/>
      <w:r w:rsidR="0029207D" w:rsidRPr="0029207D">
        <w:rPr>
          <w:rFonts w:ascii="Arial" w:hAnsi="Arial" w:cs="Arial"/>
          <w:lang w:val="en-US"/>
        </w:rPr>
        <w:t>The</w:t>
      </w:r>
      <w:proofErr w:type="gramEnd"/>
      <w:r w:rsidR="0029207D" w:rsidRPr="0029207D">
        <w:rPr>
          <w:rFonts w:ascii="Arial" w:hAnsi="Arial" w:cs="Arial"/>
          <w:lang w:val="en-US"/>
        </w:rPr>
        <w:t xml:space="preserve"> GTI, at the end of its </w:t>
      </w:r>
      <w:r w:rsidR="0029207D">
        <w:rPr>
          <w:rFonts w:ascii="Arial" w:hAnsi="Arial" w:cs="Arial"/>
          <w:lang w:val="en-US"/>
        </w:rPr>
        <w:t>tenure</w:t>
      </w:r>
      <w:r w:rsidR="0029207D" w:rsidRPr="0029207D">
        <w:rPr>
          <w:rFonts w:ascii="Arial" w:hAnsi="Arial" w:cs="Arial"/>
          <w:lang w:val="en-US"/>
        </w:rPr>
        <w:t>, shall present to the Minister of State Chief of Staff of the Presidency of the Republic</w:t>
      </w:r>
      <w:r w:rsidR="00816DB5" w:rsidRPr="0029207D">
        <w:rPr>
          <w:rFonts w:ascii="Arial" w:hAnsi="Arial" w:cs="Arial"/>
          <w:lang w:val="en-US"/>
        </w:rPr>
        <w:t>:</w:t>
      </w:r>
    </w:p>
    <w:p w14:paraId="2BC30A8A" w14:textId="47E199A5" w:rsidR="00816DB5" w:rsidRPr="0029207D" w:rsidRDefault="00816DB5" w:rsidP="00744FBE">
      <w:pPr>
        <w:spacing w:before="300" w:after="300"/>
        <w:ind w:firstLine="708"/>
        <w:jc w:val="both"/>
        <w:rPr>
          <w:rFonts w:ascii="Arial" w:hAnsi="Arial" w:cs="Arial"/>
          <w:lang w:val="en-US"/>
        </w:rPr>
      </w:pPr>
      <w:r w:rsidRPr="0029207D">
        <w:rPr>
          <w:rFonts w:ascii="Arial" w:hAnsi="Arial" w:cs="Arial"/>
          <w:color w:val="000000"/>
          <w:lang w:val="en-US"/>
        </w:rPr>
        <w:t>I -</w:t>
      </w:r>
      <w:r w:rsidRPr="0029207D">
        <w:rPr>
          <w:rFonts w:ascii="Arial" w:hAnsi="Arial" w:cs="Arial"/>
          <w:lang w:val="en-US"/>
        </w:rPr>
        <w:t xml:space="preserve"> </w:t>
      </w:r>
      <w:r w:rsidR="0029207D" w:rsidRPr="0029207D">
        <w:rPr>
          <w:rFonts w:ascii="Arial" w:hAnsi="Arial" w:cs="Arial"/>
          <w:lang w:val="en-US"/>
        </w:rPr>
        <w:t>a detailed report of its activities, in simple and accessible language, that considers the priorities and guidelines indicated in this Decree</w:t>
      </w:r>
      <w:r w:rsidRPr="0029207D">
        <w:rPr>
          <w:rFonts w:ascii="Arial" w:hAnsi="Arial" w:cs="Arial"/>
          <w:lang w:val="en-US"/>
        </w:rPr>
        <w:t xml:space="preserve">; </w:t>
      </w:r>
    </w:p>
    <w:p w14:paraId="747814C4" w14:textId="45EE2D48" w:rsidR="00397E3A" w:rsidRPr="0029207D" w:rsidRDefault="00816DB5" w:rsidP="00744FBE">
      <w:pPr>
        <w:spacing w:before="300" w:after="300"/>
        <w:ind w:firstLine="708"/>
        <w:jc w:val="both"/>
        <w:rPr>
          <w:rFonts w:ascii="Arial" w:hAnsi="Arial" w:cs="Arial"/>
          <w:lang w:val="en-US"/>
        </w:rPr>
      </w:pPr>
      <w:r w:rsidRPr="0029207D">
        <w:rPr>
          <w:rFonts w:ascii="Arial" w:hAnsi="Arial" w:cs="Arial"/>
          <w:lang w:val="en-US"/>
        </w:rPr>
        <w:t xml:space="preserve">II </w:t>
      </w:r>
      <w:r w:rsidR="0029207D" w:rsidRPr="0029207D">
        <w:rPr>
          <w:rFonts w:ascii="Arial" w:hAnsi="Arial" w:cs="Arial"/>
          <w:lang w:val="en-US"/>
        </w:rPr>
        <w:t>–</w:t>
      </w:r>
      <w:r w:rsidR="009A7C48" w:rsidRPr="0029207D">
        <w:rPr>
          <w:rFonts w:ascii="Arial" w:hAnsi="Arial" w:cs="Arial"/>
          <w:lang w:val="en-US"/>
        </w:rPr>
        <w:t xml:space="preserve"> </w:t>
      </w:r>
      <w:r w:rsidR="0029207D">
        <w:rPr>
          <w:rFonts w:ascii="Arial" w:hAnsi="Arial" w:cs="Arial"/>
          <w:lang w:val="en-US"/>
        </w:rPr>
        <w:t>proposal for a</w:t>
      </w:r>
      <w:r w:rsidR="0029207D" w:rsidRPr="0029207D">
        <w:rPr>
          <w:rFonts w:ascii="Arial" w:hAnsi="Arial" w:cs="Arial"/>
          <w:lang w:val="en-US"/>
        </w:rPr>
        <w:t xml:space="preserve"> National Land Governance Policy</w:t>
      </w:r>
      <w:r w:rsidR="00EE7B33" w:rsidRPr="0029207D">
        <w:rPr>
          <w:rFonts w:ascii="Arial" w:hAnsi="Arial" w:cs="Arial"/>
          <w:lang w:val="en-US"/>
        </w:rPr>
        <w:t>;</w:t>
      </w:r>
    </w:p>
    <w:p w14:paraId="3DC18BBB" w14:textId="4DFA0263" w:rsidR="00816DB5" w:rsidRPr="0029207D" w:rsidRDefault="00EE7B33" w:rsidP="0029207D">
      <w:pPr>
        <w:spacing w:before="300" w:after="300"/>
        <w:ind w:left="119" w:firstLine="589"/>
        <w:jc w:val="both"/>
        <w:rPr>
          <w:rFonts w:ascii="Arial" w:hAnsi="Arial" w:cs="Arial"/>
          <w:lang w:val="en-US"/>
        </w:rPr>
      </w:pPr>
      <w:r w:rsidRPr="0029207D">
        <w:rPr>
          <w:rFonts w:ascii="Arial" w:hAnsi="Arial" w:cs="Arial"/>
          <w:lang w:val="en-US"/>
        </w:rPr>
        <w:t xml:space="preserve">III </w:t>
      </w:r>
      <w:r w:rsidR="0029207D" w:rsidRPr="0029207D">
        <w:rPr>
          <w:rFonts w:ascii="Arial" w:hAnsi="Arial" w:cs="Arial"/>
          <w:lang w:val="en-US"/>
        </w:rPr>
        <w:t>–</w:t>
      </w:r>
      <w:r w:rsidRPr="0029207D">
        <w:rPr>
          <w:rFonts w:ascii="Arial" w:hAnsi="Arial" w:cs="Arial"/>
          <w:lang w:val="en-US"/>
        </w:rPr>
        <w:t xml:space="preserve"> </w:t>
      </w:r>
      <w:r w:rsidR="0029207D" w:rsidRPr="0029207D">
        <w:rPr>
          <w:rFonts w:ascii="Arial" w:hAnsi="Arial" w:cs="Arial"/>
          <w:lang w:val="en-US"/>
        </w:rPr>
        <w:t>proposal for a</w:t>
      </w:r>
      <w:r w:rsidR="009A7C48" w:rsidRPr="0029207D">
        <w:rPr>
          <w:rFonts w:ascii="Arial" w:hAnsi="Arial" w:cs="Arial"/>
          <w:lang w:val="en-US"/>
        </w:rPr>
        <w:t xml:space="preserve"> </w:t>
      </w:r>
      <w:r w:rsidR="0029207D" w:rsidRPr="0029207D">
        <w:rPr>
          <w:rFonts w:ascii="Arial" w:hAnsi="Arial" w:cs="Arial"/>
          <w:lang w:val="en-US"/>
        </w:rPr>
        <w:t>National Territorial Planning Plan; and</w:t>
      </w:r>
    </w:p>
    <w:p w14:paraId="451A4765" w14:textId="23726CFE" w:rsidR="00816DB5" w:rsidRPr="0029207D" w:rsidRDefault="00816DB5" w:rsidP="00744FBE">
      <w:pPr>
        <w:spacing w:before="300" w:after="300"/>
        <w:ind w:firstLine="708"/>
        <w:jc w:val="both"/>
        <w:rPr>
          <w:rFonts w:ascii="Arial" w:hAnsi="Arial" w:cs="Arial"/>
          <w:lang w:val="en-US"/>
        </w:rPr>
      </w:pPr>
      <w:r w:rsidRPr="0029207D">
        <w:rPr>
          <w:rFonts w:ascii="Arial" w:hAnsi="Arial" w:cs="Arial"/>
          <w:lang w:val="en-US"/>
        </w:rPr>
        <w:t>I</w:t>
      </w:r>
      <w:r w:rsidR="00EE7B33" w:rsidRPr="0029207D">
        <w:rPr>
          <w:rFonts w:ascii="Arial" w:hAnsi="Arial" w:cs="Arial"/>
          <w:lang w:val="en-US"/>
        </w:rPr>
        <w:t>V</w:t>
      </w:r>
      <w:r w:rsidR="00744FBE" w:rsidRPr="0029207D">
        <w:rPr>
          <w:rFonts w:ascii="Arial" w:hAnsi="Arial" w:cs="Arial"/>
          <w:lang w:val="en-US"/>
        </w:rPr>
        <w:t>-</w:t>
      </w:r>
      <w:r w:rsidRPr="0029207D">
        <w:rPr>
          <w:rFonts w:ascii="Arial" w:hAnsi="Arial" w:cs="Arial"/>
          <w:lang w:val="en-US"/>
        </w:rPr>
        <w:t xml:space="preserve"> </w:t>
      </w:r>
      <w:r w:rsidR="0029207D" w:rsidRPr="0029207D">
        <w:rPr>
          <w:rFonts w:ascii="Arial" w:hAnsi="Arial" w:cs="Arial"/>
          <w:lang w:val="en-US"/>
        </w:rPr>
        <w:t>drafts of normative acts inherent to the proposals presented, when applicable.</w:t>
      </w:r>
    </w:p>
    <w:p w14:paraId="4DF3541F" w14:textId="2EECC1DB" w:rsidR="0029207D" w:rsidRDefault="0029207D" w:rsidP="00744FBE">
      <w:pPr>
        <w:pStyle w:val="NormalWeb"/>
        <w:ind w:firstLine="567"/>
        <w:jc w:val="both"/>
        <w:rPr>
          <w:rFonts w:ascii="Arial" w:hAnsi="Arial" w:cs="Arial"/>
          <w:color w:val="000000"/>
          <w:lang w:val="en-US"/>
        </w:rPr>
      </w:pPr>
      <w:r w:rsidRPr="0029207D">
        <w:rPr>
          <w:rFonts w:ascii="Arial" w:hAnsi="Arial" w:cs="Arial"/>
          <w:color w:val="000000"/>
          <w:lang w:val="en-US"/>
        </w:rPr>
        <w:t xml:space="preserve">Sole paragraph. The documents produced by the GTI will be published, </w:t>
      </w:r>
      <w:r>
        <w:rPr>
          <w:rFonts w:ascii="Arial" w:hAnsi="Arial" w:cs="Arial"/>
          <w:color w:val="000000"/>
          <w:lang w:val="en-US"/>
        </w:rPr>
        <w:t>once finished</w:t>
      </w:r>
      <w:r w:rsidRPr="0029207D">
        <w:rPr>
          <w:rFonts w:ascii="Arial" w:hAnsi="Arial" w:cs="Arial"/>
          <w:color w:val="000000"/>
          <w:lang w:val="en-US"/>
        </w:rPr>
        <w:t>, on the website of the Ministry of Regional Development.</w:t>
      </w:r>
    </w:p>
    <w:p w14:paraId="3D6A1673" w14:textId="405BE2E6" w:rsidR="003A4B19" w:rsidRPr="0029207D" w:rsidRDefault="00506BB3" w:rsidP="00744FBE">
      <w:pPr>
        <w:pStyle w:val="NormalWeb"/>
        <w:ind w:firstLine="567"/>
        <w:jc w:val="both"/>
        <w:rPr>
          <w:rFonts w:ascii="Arial" w:hAnsi="Arial" w:cs="Arial"/>
          <w:highlight w:val="yellow"/>
          <w:lang w:val="en-US"/>
        </w:rPr>
      </w:pPr>
      <w:r w:rsidRPr="0029207D">
        <w:rPr>
          <w:rFonts w:ascii="Arial" w:hAnsi="Arial" w:cs="Arial"/>
          <w:color w:val="000000"/>
          <w:lang w:val="en-US"/>
        </w:rPr>
        <w:t xml:space="preserve">Art. </w:t>
      </w:r>
      <w:r w:rsidR="00C25C64" w:rsidRPr="0029207D">
        <w:rPr>
          <w:rFonts w:ascii="Arial" w:hAnsi="Arial" w:cs="Arial"/>
          <w:color w:val="000000"/>
          <w:lang w:val="en-US"/>
        </w:rPr>
        <w:t>6</w:t>
      </w:r>
      <w:r w:rsidRPr="0029207D">
        <w:rPr>
          <w:rFonts w:ascii="Arial" w:hAnsi="Arial" w:cs="Arial"/>
          <w:color w:val="000000"/>
          <w:lang w:val="en-US"/>
        </w:rPr>
        <w:t xml:space="preserve">º </w:t>
      </w:r>
      <w:r w:rsidR="0029207D" w:rsidRPr="0029207D">
        <w:rPr>
          <w:rFonts w:ascii="Arial" w:hAnsi="Arial" w:cs="Arial"/>
          <w:color w:val="000000"/>
          <w:lang w:val="en-US"/>
        </w:rPr>
        <w:t>The GTI will be composed of representatives with technical aptitude and notorious knowledge about the topics, full and alternate, from the following agencies and entities:</w:t>
      </w:r>
    </w:p>
    <w:p w14:paraId="4DC73EF0" w14:textId="77777777" w:rsidR="0029207D" w:rsidRDefault="0029207D" w:rsidP="0029207D">
      <w:pPr>
        <w:pStyle w:val="itemincisoromano"/>
        <w:spacing w:before="300" w:after="300"/>
        <w:ind w:firstLine="567"/>
        <w:jc w:val="both"/>
        <w:rPr>
          <w:rFonts w:ascii="Arial" w:hAnsi="Arial" w:cs="Arial"/>
          <w:color w:val="000000"/>
          <w:lang w:val="en-US"/>
        </w:rPr>
      </w:pPr>
      <w:bookmarkStart w:id="1" w:name="art2i"/>
      <w:bookmarkEnd w:id="1"/>
      <w:r w:rsidRPr="0029207D">
        <w:rPr>
          <w:rFonts w:ascii="Arial" w:hAnsi="Arial" w:cs="Arial"/>
          <w:color w:val="000000"/>
          <w:lang w:val="en-US"/>
        </w:rPr>
        <w:t xml:space="preserve">I - The Civil House of the Presidency of the Republic, which will chair it; </w:t>
      </w:r>
    </w:p>
    <w:p w14:paraId="7D82A9B8" w14:textId="113C34EE" w:rsidR="0029207D" w:rsidRPr="0029207D" w:rsidRDefault="0029207D" w:rsidP="0029207D">
      <w:pPr>
        <w:pStyle w:val="itemincisoromano"/>
        <w:spacing w:before="300" w:after="300"/>
        <w:ind w:firstLine="567"/>
        <w:jc w:val="both"/>
        <w:rPr>
          <w:rFonts w:ascii="Arial" w:hAnsi="Arial" w:cs="Arial"/>
          <w:color w:val="000000"/>
          <w:lang w:val="en-US"/>
        </w:rPr>
      </w:pPr>
      <w:r w:rsidRPr="0029207D">
        <w:rPr>
          <w:rFonts w:ascii="Arial" w:hAnsi="Arial" w:cs="Arial"/>
          <w:color w:val="000000"/>
          <w:lang w:val="en-US"/>
        </w:rPr>
        <w:t>II - Ministry of Citizenship;</w:t>
      </w:r>
    </w:p>
    <w:p w14:paraId="2A04F6B0" w14:textId="77777777" w:rsidR="0029207D" w:rsidRDefault="0029207D" w:rsidP="0029207D">
      <w:pPr>
        <w:pStyle w:val="itemincisoromano"/>
        <w:spacing w:before="300" w:after="300"/>
        <w:ind w:firstLine="567"/>
        <w:jc w:val="both"/>
        <w:rPr>
          <w:rFonts w:ascii="Arial" w:hAnsi="Arial" w:cs="Arial"/>
          <w:color w:val="000000"/>
          <w:lang w:val="en-US"/>
        </w:rPr>
      </w:pPr>
      <w:r w:rsidRPr="0029207D">
        <w:rPr>
          <w:rFonts w:ascii="Arial" w:hAnsi="Arial" w:cs="Arial"/>
          <w:color w:val="000000"/>
          <w:lang w:val="en-US"/>
        </w:rPr>
        <w:t xml:space="preserve">III - Ministry of Infrastructure; </w:t>
      </w:r>
    </w:p>
    <w:p w14:paraId="18B5FB7F" w14:textId="6FC66B08" w:rsidR="0029207D" w:rsidRPr="0029207D" w:rsidRDefault="0029207D" w:rsidP="0029207D">
      <w:pPr>
        <w:pStyle w:val="itemincisoromano"/>
        <w:spacing w:before="300" w:after="300"/>
        <w:ind w:firstLine="567"/>
        <w:jc w:val="both"/>
        <w:rPr>
          <w:rFonts w:ascii="Arial" w:hAnsi="Arial" w:cs="Arial"/>
          <w:color w:val="000000"/>
          <w:lang w:val="en-US"/>
        </w:rPr>
      </w:pPr>
      <w:r w:rsidRPr="0029207D">
        <w:rPr>
          <w:rFonts w:ascii="Arial" w:hAnsi="Arial" w:cs="Arial"/>
          <w:color w:val="000000"/>
          <w:lang w:val="en-US"/>
        </w:rPr>
        <w:t>IV - Ministry of Economy;</w:t>
      </w:r>
    </w:p>
    <w:p w14:paraId="463E4DA4" w14:textId="6CD25868" w:rsidR="00394BBF" w:rsidRPr="0029207D" w:rsidRDefault="0058338E" w:rsidP="003A4B19">
      <w:pPr>
        <w:pStyle w:val="itemincisoromano"/>
        <w:spacing w:before="300" w:beforeAutospacing="0" w:after="300" w:afterAutospacing="0"/>
        <w:ind w:firstLine="567"/>
        <w:jc w:val="both"/>
        <w:rPr>
          <w:rFonts w:ascii="Arial" w:hAnsi="Arial" w:cs="Arial"/>
          <w:color w:val="000000"/>
          <w:lang w:val="en-US"/>
        </w:rPr>
      </w:pPr>
      <w:r w:rsidRPr="0029207D">
        <w:rPr>
          <w:rFonts w:ascii="Arial" w:hAnsi="Arial" w:cs="Arial"/>
          <w:color w:val="000000"/>
          <w:lang w:val="en-US"/>
        </w:rPr>
        <w:t>V</w:t>
      </w:r>
      <w:r w:rsidR="009A7C48" w:rsidRPr="0029207D">
        <w:rPr>
          <w:rFonts w:ascii="Arial" w:hAnsi="Arial" w:cs="Arial"/>
          <w:color w:val="000000"/>
          <w:lang w:val="en-US"/>
        </w:rPr>
        <w:t xml:space="preserve"> </w:t>
      </w:r>
      <w:r w:rsidR="00744FBE" w:rsidRPr="0029207D">
        <w:rPr>
          <w:rFonts w:ascii="Arial" w:hAnsi="Arial" w:cs="Arial"/>
          <w:color w:val="000000"/>
          <w:lang w:val="en-US"/>
        </w:rPr>
        <w:t>-</w:t>
      </w:r>
      <w:r w:rsidR="00394BBF" w:rsidRPr="0029207D">
        <w:rPr>
          <w:rFonts w:ascii="Arial" w:hAnsi="Arial" w:cs="Arial"/>
          <w:color w:val="000000"/>
          <w:lang w:val="en-US"/>
        </w:rPr>
        <w:t xml:space="preserve"> </w:t>
      </w:r>
      <w:r w:rsidR="0029207D" w:rsidRPr="0029207D">
        <w:rPr>
          <w:rFonts w:ascii="Arial" w:hAnsi="Arial" w:cs="Arial"/>
          <w:color w:val="000000"/>
          <w:lang w:val="en-US"/>
        </w:rPr>
        <w:t>Ministry of Science, Technology and Innovations;</w:t>
      </w:r>
    </w:p>
    <w:p w14:paraId="5F355E06" w14:textId="7AE29ACB" w:rsidR="00642183" w:rsidRPr="0029207D" w:rsidRDefault="0058338E" w:rsidP="003A4B19">
      <w:pPr>
        <w:pStyle w:val="itemincisoromano"/>
        <w:spacing w:before="300" w:beforeAutospacing="0" w:after="300" w:afterAutospacing="0"/>
        <w:ind w:firstLine="567"/>
        <w:jc w:val="both"/>
        <w:rPr>
          <w:rFonts w:ascii="Arial" w:hAnsi="Arial" w:cs="Arial"/>
          <w:color w:val="000000"/>
          <w:lang w:val="en-US"/>
        </w:rPr>
      </w:pPr>
      <w:r w:rsidRPr="0029207D">
        <w:rPr>
          <w:rFonts w:ascii="Arial" w:hAnsi="Arial" w:cs="Arial"/>
          <w:color w:val="000000"/>
          <w:lang w:val="en-US"/>
        </w:rPr>
        <w:t>VI</w:t>
      </w:r>
      <w:r w:rsidR="009A7C48" w:rsidRPr="0029207D">
        <w:rPr>
          <w:rFonts w:ascii="Arial" w:hAnsi="Arial" w:cs="Arial"/>
          <w:color w:val="000000"/>
          <w:lang w:val="en-US"/>
        </w:rPr>
        <w:t xml:space="preserve"> </w:t>
      </w:r>
      <w:r w:rsidR="00744FBE" w:rsidRPr="0029207D">
        <w:rPr>
          <w:rFonts w:ascii="Arial" w:hAnsi="Arial" w:cs="Arial"/>
          <w:color w:val="000000"/>
          <w:lang w:val="en-US"/>
        </w:rPr>
        <w:t>-</w:t>
      </w:r>
      <w:r w:rsidR="009A7C48" w:rsidRPr="0029207D">
        <w:rPr>
          <w:rFonts w:ascii="Arial" w:hAnsi="Arial" w:cs="Arial"/>
          <w:color w:val="000000"/>
          <w:lang w:val="en-US"/>
        </w:rPr>
        <w:t xml:space="preserve"> </w:t>
      </w:r>
      <w:r w:rsidR="0029207D" w:rsidRPr="0029207D">
        <w:rPr>
          <w:rFonts w:ascii="Arial" w:hAnsi="Arial" w:cs="Arial"/>
          <w:color w:val="000000"/>
          <w:lang w:val="en-US"/>
        </w:rPr>
        <w:t>Brazilian Institute of Geography and Statistics - IBGE;</w:t>
      </w:r>
    </w:p>
    <w:p w14:paraId="1D64F708" w14:textId="43421754" w:rsidR="00555B29" w:rsidRPr="0029207D" w:rsidRDefault="0058338E" w:rsidP="003A4B19">
      <w:pPr>
        <w:pStyle w:val="itemincisoromano"/>
        <w:spacing w:before="300" w:beforeAutospacing="0" w:after="300" w:afterAutospacing="0"/>
        <w:ind w:firstLine="567"/>
        <w:jc w:val="both"/>
        <w:rPr>
          <w:rFonts w:ascii="Arial" w:hAnsi="Arial" w:cs="Arial"/>
          <w:color w:val="000000"/>
          <w:lang w:val="en-US"/>
        </w:rPr>
      </w:pPr>
      <w:r w:rsidRPr="0029207D">
        <w:rPr>
          <w:rFonts w:ascii="Arial" w:hAnsi="Arial" w:cs="Arial"/>
          <w:color w:val="000000"/>
          <w:lang w:val="en-US"/>
        </w:rPr>
        <w:t>VII</w:t>
      </w:r>
      <w:r w:rsidR="00642183" w:rsidRPr="0029207D">
        <w:rPr>
          <w:rFonts w:ascii="Arial" w:hAnsi="Arial" w:cs="Arial"/>
          <w:color w:val="000000"/>
          <w:lang w:val="en-US"/>
        </w:rPr>
        <w:t xml:space="preserve"> - </w:t>
      </w:r>
      <w:r w:rsidR="0029207D" w:rsidRPr="0029207D">
        <w:rPr>
          <w:rFonts w:ascii="Arial" w:hAnsi="Arial" w:cs="Arial"/>
          <w:color w:val="000000"/>
          <w:lang w:val="en-US"/>
        </w:rPr>
        <w:t>Superintendence for the Development of the Amazon - SUDAM</w:t>
      </w:r>
      <w:r w:rsidR="00642183" w:rsidRPr="0029207D">
        <w:rPr>
          <w:rFonts w:ascii="Arial" w:hAnsi="Arial" w:cs="Arial"/>
          <w:color w:val="000000"/>
          <w:lang w:val="en-US"/>
        </w:rPr>
        <w:t>;</w:t>
      </w:r>
    </w:p>
    <w:p w14:paraId="4565A222" w14:textId="19BF98DF" w:rsidR="00642183" w:rsidRPr="0029207D" w:rsidRDefault="0058338E" w:rsidP="003A4B19">
      <w:pPr>
        <w:pStyle w:val="itemincisoromano"/>
        <w:spacing w:before="300" w:beforeAutospacing="0" w:after="300" w:afterAutospacing="0"/>
        <w:ind w:firstLine="567"/>
        <w:jc w:val="both"/>
        <w:rPr>
          <w:rFonts w:ascii="Arial" w:hAnsi="Arial" w:cs="Arial"/>
          <w:color w:val="000000"/>
          <w:lang w:val="en-US"/>
        </w:rPr>
      </w:pPr>
      <w:r w:rsidRPr="0029207D">
        <w:rPr>
          <w:rFonts w:ascii="Arial" w:hAnsi="Arial" w:cs="Arial"/>
          <w:color w:val="000000"/>
          <w:lang w:val="en-US"/>
        </w:rPr>
        <w:t>VIII</w:t>
      </w:r>
      <w:r w:rsidR="00642183" w:rsidRPr="0029207D">
        <w:rPr>
          <w:rFonts w:ascii="Arial" w:hAnsi="Arial" w:cs="Arial"/>
          <w:color w:val="000000"/>
          <w:lang w:val="en-US"/>
        </w:rPr>
        <w:t xml:space="preserve"> - </w:t>
      </w:r>
      <w:r w:rsidR="0029207D" w:rsidRPr="0029207D">
        <w:rPr>
          <w:rFonts w:ascii="Arial" w:hAnsi="Arial" w:cs="Arial"/>
          <w:color w:val="000000"/>
          <w:lang w:val="en-US"/>
        </w:rPr>
        <w:t>Superintendence for the Development of the Northeast - SUDENE</w:t>
      </w:r>
      <w:r w:rsidR="008F62EB" w:rsidRPr="0029207D">
        <w:rPr>
          <w:rFonts w:ascii="Arial" w:hAnsi="Arial" w:cs="Arial"/>
          <w:color w:val="000000"/>
          <w:lang w:val="en-US"/>
        </w:rPr>
        <w:t>;</w:t>
      </w:r>
    </w:p>
    <w:p w14:paraId="6709BCFA" w14:textId="6E8F5778" w:rsidR="0046125A" w:rsidRPr="001A112C" w:rsidRDefault="0058338E" w:rsidP="003A4B19">
      <w:pPr>
        <w:pStyle w:val="itemincisoromano"/>
        <w:spacing w:before="300" w:beforeAutospacing="0" w:after="300" w:afterAutospacing="0"/>
        <w:ind w:firstLine="567"/>
        <w:jc w:val="both"/>
        <w:rPr>
          <w:rFonts w:ascii="Arial" w:hAnsi="Arial" w:cs="Arial"/>
          <w:color w:val="000000"/>
          <w:lang w:val="en-US"/>
        </w:rPr>
      </w:pPr>
      <w:r w:rsidRPr="001A112C">
        <w:rPr>
          <w:rFonts w:ascii="Arial" w:hAnsi="Arial" w:cs="Arial"/>
          <w:color w:val="000000"/>
          <w:lang w:val="en-US"/>
        </w:rPr>
        <w:t>I</w:t>
      </w:r>
      <w:r w:rsidR="00AD5DE1" w:rsidRPr="001A112C">
        <w:rPr>
          <w:rFonts w:ascii="Arial" w:hAnsi="Arial" w:cs="Arial"/>
          <w:color w:val="000000"/>
          <w:lang w:val="en-US"/>
        </w:rPr>
        <w:t xml:space="preserve">X </w:t>
      </w:r>
      <w:r w:rsidR="0029207D" w:rsidRPr="001A112C">
        <w:rPr>
          <w:rFonts w:ascii="Arial" w:hAnsi="Arial" w:cs="Arial"/>
          <w:color w:val="000000"/>
          <w:lang w:val="en-US"/>
        </w:rPr>
        <w:t>–</w:t>
      </w:r>
      <w:r w:rsidR="00AD5DE1" w:rsidRPr="001A112C">
        <w:rPr>
          <w:rFonts w:ascii="Arial" w:hAnsi="Arial" w:cs="Arial"/>
          <w:color w:val="000000"/>
          <w:lang w:val="en-US"/>
        </w:rPr>
        <w:t xml:space="preserve"> </w:t>
      </w:r>
      <w:proofErr w:type="spellStart"/>
      <w:r w:rsidR="003956A6" w:rsidRPr="001A112C">
        <w:rPr>
          <w:rFonts w:ascii="Arial" w:hAnsi="Arial" w:cs="Arial"/>
          <w:color w:val="000000"/>
          <w:lang w:val="en-US"/>
        </w:rPr>
        <w:t>Palmares</w:t>
      </w:r>
      <w:proofErr w:type="spellEnd"/>
      <w:r w:rsidR="0029207D" w:rsidRPr="001A112C">
        <w:rPr>
          <w:rFonts w:ascii="Arial" w:hAnsi="Arial" w:cs="Arial"/>
          <w:color w:val="000000"/>
          <w:lang w:val="en-US"/>
        </w:rPr>
        <w:t xml:space="preserve"> Cultural Foundation</w:t>
      </w:r>
      <w:r w:rsidR="003956A6" w:rsidRPr="001A112C">
        <w:rPr>
          <w:rFonts w:ascii="Arial" w:hAnsi="Arial" w:cs="Arial"/>
          <w:color w:val="000000"/>
          <w:lang w:val="en-US"/>
        </w:rPr>
        <w:t>;</w:t>
      </w:r>
    </w:p>
    <w:p w14:paraId="7BA3BFB9" w14:textId="07AA74C4" w:rsidR="00165473" w:rsidRPr="0029207D" w:rsidRDefault="009C2B25" w:rsidP="00D1028E">
      <w:pPr>
        <w:pStyle w:val="itemincisoromano"/>
        <w:spacing w:before="300" w:beforeAutospacing="0" w:after="300" w:afterAutospacing="0"/>
        <w:ind w:firstLine="567"/>
        <w:jc w:val="both"/>
        <w:rPr>
          <w:rFonts w:ascii="Arial" w:hAnsi="Arial" w:cs="Arial"/>
          <w:color w:val="000000"/>
          <w:lang w:val="en-US"/>
        </w:rPr>
      </w:pPr>
      <w:r w:rsidRPr="0029207D">
        <w:rPr>
          <w:rFonts w:ascii="Arial" w:hAnsi="Arial" w:cs="Arial"/>
          <w:color w:val="000000"/>
          <w:lang w:val="en-US"/>
        </w:rPr>
        <w:t xml:space="preserve">X - </w:t>
      </w:r>
      <w:r w:rsidR="0029207D" w:rsidRPr="0029207D">
        <w:rPr>
          <w:rFonts w:ascii="Arial" w:hAnsi="Arial" w:cs="Arial"/>
          <w:color w:val="000000"/>
          <w:lang w:val="en-US"/>
        </w:rPr>
        <w:t>Brazilian Forest Service</w:t>
      </w:r>
      <w:r w:rsidRPr="0029207D">
        <w:rPr>
          <w:rFonts w:ascii="Arial" w:hAnsi="Arial" w:cs="Arial"/>
          <w:color w:val="000000"/>
          <w:lang w:val="en-US"/>
        </w:rPr>
        <w:t>;</w:t>
      </w:r>
    </w:p>
    <w:p w14:paraId="53FF148A" w14:textId="40D218E5" w:rsidR="008F62EB" w:rsidRPr="0029207D" w:rsidRDefault="00207FB7" w:rsidP="00D1028E">
      <w:pPr>
        <w:pStyle w:val="itemincisoromano"/>
        <w:spacing w:before="300" w:beforeAutospacing="0" w:after="300" w:afterAutospacing="0"/>
        <w:ind w:firstLine="567"/>
        <w:jc w:val="both"/>
        <w:rPr>
          <w:rFonts w:ascii="Arial" w:hAnsi="Arial" w:cs="Arial"/>
          <w:color w:val="000000"/>
          <w:lang w:val="en-US"/>
        </w:rPr>
      </w:pPr>
      <w:r w:rsidRPr="0029207D">
        <w:rPr>
          <w:rFonts w:ascii="Arial" w:hAnsi="Arial" w:cs="Arial"/>
          <w:color w:val="000000"/>
          <w:lang w:val="en-US"/>
        </w:rPr>
        <w:lastRenderedPageBreak/>
        <w:t>X</w:t>
      </w:r>
      <w:r w:rsidR="0058338E" w:rsidRPr="0029207D">
        <w:rPr>
          <w:rFonts w:ascii="Arial" w:hAnsi="Arial" w:cs="Arial"/>
          <w:color w:val="000000"/>
          <w:lang w:val="en-US"/>
        </w:rPr>
        <w:t>I</w:t>
      </w:r>
      <w:r w:rsidR="008F62EB" w:rsidRPr="0029207D">
        <w:rPr>
          <w:rFonts w:ascii="Arial" w:hAnsi="Arial" w:cs="Arial"/>
          <w:color w:val="000000"/>
          <w:lang w:val="en-US"/>
        </w:rPr>
        <w:t xml:space="preserve"> - </w:t>
      </w:r>
      <w:r w:rsidR="0029207D" w:rsidRPr="0029207D">
        <w:rPr>
          <w:rFonts w:ascii="Arial" w:hAnsi="Arial" w:cs="Arial"/>
          <w:color w:val="000000"/>
          <w:lang w:val="en-US"/>
        </w:rPr>
        <w:t xml:space="preserve">Chico Mendes Institute for Biodiversity Conservation - </w:t>
      </w:r>
      <w:proofErr w:type="spellStart"/>
      <w:r w:rsidR="0029207D" w:rsidRPr="0029207D">
        <w:rPr>
          <w:rFonts w:ascii="Arial" w:hAnsi="Arial" w:cs="Arial"/>
          <w:color w:val="000000"/>
          <w:lang w:val="en-US"/>
        </w:rPr>
        <w:t>ICMBio</w:t>
      </w:r>
      <w:proofErr w:type="spellEnd"/>
      <w:r w:rsidR="008F62EB" w:rsidRPr="0029207D">
        <w:rPr>
          <w:rFonts w:ascii="Arial" w:hAnsi="Arial" w:cs="Arial"/>
          <w:color w:val="000000"/>
          <w:lang w:val="en-US"/>
        </w:rPr>
        <w:t>;</w:t>
      </w:r>
    </w:p>
    <w:p w14:paraId="7BC3E78B" w14:textId="72B529D7" w:rsidR="00207FB7" w:rsidRPr="0029207D" w:rsidRDefault="008F62EB" w:rsidP="0029207D">
      <w:pPr>
        <w:pStyle w:val="itemincisoromano"/>
        <w:spacing w:before="300" w:after="300"/>
        <w:ind w:firstLine="567"/>
        <w:jc w:val="both"/>
        <w:rPr>
          <w:rFonts w:ascii="Arial" w:hAnsi="Arial" w:cs="Arial"/>
          <w:color w:val="000000"/>
          <w:lang w:val="en-US"/>
        </w:rPr>
      </w:pPr>
      <w:r w:rsidRPr="0029207D">
        <w:rPr>
          <w:rFonts w:ascii="Arial" w:hAnsi="Arial" w:cs="Arial"/>
          <w:color w:val="000000"/>
          <w:lang w:val="en-US"/>
        </w:rPr>
        <w:t>X</w:t>
      </w:r>
      <w:r w:rsidR="0058338E" w:rsidRPr="0029207D">
        <w:rPr>
          <w:rFonts w:ascii="Arial" w:hAnsi="Arial" w:cs="Arial"/>
          <w:color w:val="000000"/>
          <w:lang w:val="en-US"/>
        </w:rPr>
        <w:t>I</w:t>
      </w:r>
      <w:r w:rsidR="00E65546" w:rsidRPr="0029207D">
        <w:rPr>
          <w:rFonts w:ascii="Arial" w:hAnsi="Arial" w:cs="Arial"/>
          <w:color w:val="000000"/>
          <w:lang w:val="en-US"/>
        </w:rPr>
        <w:t>I</w:t>
      </w:r>
      <w:r w:rsidRPr="0029207D">
        <w:rPr>
          <w:rFonts w:ascii="Arial" w:hAnsi="Arial" w:cs="Arial"/>
          <w:color w:val="000000"/>
          <w:lang w:val="en-US"/>
        </w:rPr>
        <w:t xml:space="preserve"> - </w:t>
      </w:r>
      <w:r w:rsidR="0029207D" w:rsidRPr="0029207D">
        <w:rPr>
          <w:rFonts w:ascii="Arial" w:hAnsi="Arial" w:cs="Arial"/>
          <w:color w:val="000000"/>
          <w:lang w:val="en-US"/>
        </w:rPr>
        <w:t>Brazilian Institute of Environment and Renewable Natural Resources</w:t>
      </w:r>
      <w:r w:rsidR="0029207D">
        <w:rPr>
          <w:rFonts w:ascii="Arial" w:hAnsi="Arial" w:cs="Arial"/>
          <w:color w:val="000000"/>
          <w:lang w:val="en-US"/>
        </w:rPr>
        <w:t xml:space="preserve"> </w:t>
      </w:r>
      <w:r w:rsidR="0029207D" w:rsidRPr="0029207D">
        <w:rPr>
          <w:rFonts w:ascii="Arial" w:hAnsi="Arial" w:cs="Arial"/>
          <w:color w:val="000000"/>
          <w:lang w:val="en-US"/>
        </w:rPr>
        <w:t>- IBAMA;</w:t>
      </w:r>
    </w:p>
    <w:p w14:paraId="2596B18A" w14:textId="1E5C0A87" w:rsidR="004F2FCA" w:rsidRPr="0029207D" w:rsidRDefault="004F2FCA" w:rsidP="00D1028E">
      <w:pPr>
        <w:pStyle w:val="itemincisoromano"/>
        <w:spacing w:before="300" w:beforeAutospacing="0" w:after="300" w:afterAutospacing="0"/>
        <w:ind w:firstLine="567"/>
        <w:jc w:val="both"/>
        <w:rPr>
          <w:rFonts w:ascii="Arial" w:hAnsi="Arial" w:cs="Arial"/>
          <w:color w:val="000000"/>
          <w:lang w:val="en-US"/>
        </w:rPr>
      </w:pPr>
      <w:r w:rsidRPr="0029207D">
        <w:rPr>
          <w:rFonts w:ascii="Arial" w:hAnsi="Arial" w:cs="Arial"/>
          <w:color w:val="000000"/>
          <w:lang w:val="en-US"/>
        </w:rPr>
        <w:t>X</w:t>
      </w:r>
      <w:r w:rsidR="0058338E" w:rsidRPr="0029207D">
        <w:rPr>
          <w:rFonts w:ascii="Arial" w:hAnsi="Arial" w:cs="Arial"/>
          <w:color w:val="000000"/>
          <w:lang w:val="en-US"/>
        </w:rPr>
        <w:t>I</w:t>
      </w:r>
      <w:r w:rsidRPr="0029207D">
        <w:rPr>
          <w:rFonts w:ascii="Arial" w:hAnsi="Arial" w:cs="Arial"/>
          <w:color w:val="000000"/>
          <w:lang w:val="en-US"/>
        </w:rPr>
        <w:t>I</w:t>
      </w:r>
      <w:r w:rsidR="00E65546" w:rsidRPr="0029207D">
        <w:rPr>
          <w:rFonts w:ascii="Arial" w:hAnsi="Arial" w:cs="Arial"/>
          <w:color w:val="000000"/>
          <w:lang w:val="en-US"/>
        </w:rPr>
        <w:t>I</w:t>
      </w:r>
      <w:r w:rsidRPr="0029207D">
        <w:rPr>
          <w:rFonts w:ascii="Arial" w:hAnsi="Arial" w:cs="Arial"/>
          <w:color w:val="000000"/>
          <w:lang w:val="en-US"/>
        </w:rPr>
        <w:t xml:space="preserve"> - </w:t>
      </w:r>
      <w:r w:rsidR="0029207D" w:rsidRPr="0029207D">
        <w:rPr>
          <w:rFonts w:ascii="Arial" w:hAnsi="Arial" w:cs="Arial"/>
          <w:color w:val="000000"/>
          <w:lang w:val="en-US"/>
        </w:rPr>
        <w:t>National Institute of Colonization and Agrarian Reform - INCRA</w:t>
      </w:r>
      <w:r w:rsidR="001B151E" w:rsidRPr="0029207D">
        <w:rPr>
          <w:rFonts w:ascii="Arial" w:hAnsi="Arial" w:cs="Arial"/>
          <w:color w:val="000000"/>
          <w:lang w:val="en-US"/>
        </w:rPr>
        <w:t>;</w:t>
      </w:r>
    </w:p>
    <w:p w14:paraId="2FD2D462" w14:textId="77777777" w:rsidR="0029207D" w:rsidRPr="0029207D" w:rsidRDefault="0029207D" w:rsidP="0029207D">
      <w:pPr>
        <w:pStyle w:val="NormalWeb"/>
        <w:numPr>
          <w:ilvl w:val="0"/>
          <w:numId w:val="2"/>
        </w:numPr>
        <w:jc w:val="both"/>
        <w:rPr>
          <w:rFonts w:ascii="Arial" w:hAnsi="Arial" w:cs="Arial"/>
          <w:color w:val="000000"/>
          <w:lang w:val="en-US"/>
        </w:rPr>
      </w:pPr>
      <w:r w:rsidRPr="0029207D">
        <w:rPr>
          <w:rFonts w:ascii="Arial" w:hAnsi="Arial" w:cs="Arial"/>
          <w:color w:val="000000"/>
          <w:lang w:val="en-US"/>
        </w:rPr>
        <w:t>XIV - National Indian Foundation - FUNAI;</w:t>
      </w:r>
    </w:p>
    <w:p w14:paraId="569283D2" w14:textId="77777777" w:rsidR="0029207D" w:rsidRDefault="0029207D" w:rsidP="0029207D">
      <w:pPr>
        <w:pStyle w:val="NormalWeb"/>
        <w:ind w:firstLine="708"/>
        <w:jc w:val="both"/>
        <w:rPr>
          <w:rFonts w:ascii="Arial" w:hAnsi="Arial" w:cs="Arial"/>
          <w:color w:val="000000"/>
          <w:lang w:val="en-US"/>
        </w:rPr>
      </w:pPr>
      <w:r w:rsidRPr="0029207D">
        <w:rPr>
          <w:rFonts w:ascii="Arial" w:hAnsi="Arial" w:cs="Arial"/>
          <w:color w:val="000000"/>
          <w:lang w:val="en-US"/>
        </w:rPr>
        <w:t xml:space="preserve">XV - Federal Data Processing Services - SERPRO; and </w:t>
      </w:r>
    </w:p>
    <w:p w14:paraId="462A84E6" w14:textId="00D06A81" w:rsidR="0029207D" w:rsidRPr="0029207D" w:rsidRDefault="0029207D" w:rsidP="0029207D">
      <w:pPr>
        <w:pStyle w:val="NormalWeb"/>
        <w:ind w:firstLine="708"/>
        <w:jc w:val="both"/>
        <w:rPr>
          <w:rFonts w:ascii="Arial" w:hAnsi="Arial" w:cs="Arial"/>
          <w:color w:val="000000"/>
          <w:lang w:val="en-US"/>
        </w:rPr>
      </w:pPr>
      <w:r w:rsidRPr="0029207D">
        <w:rPr>
          <w:rFonts w:ascii="Arial" w:hAnsi="Arial" w:cs="Arial"/>
          <w:color w:val="000000"/>
          <w:lang w:val="en-US"/>
        </w:rPr>
        <w:t>XVI - Central Bank of Brazil.</w:t>
      </w:r>
    </w:p>
    <w:p w14:paraId="31417480" w14:textId="1CA0DD87" w:rsidR="000F029E" w:rsidRPr="0029207D" w:rsidRDefault="000F029E" w:rsidP="000F029E">
      <w:pPr>
        <w:pStyle w:val="NormalWeb"/>
        <w:ind w:firstLine="708"/>
        <w:jc w:val="both"/>
        <w:rPr>
          <w:rFonts w:ascii="Arial" w:hAnsi="Arial" w:cs="Arial"/>
          <w:lang w:val="en-US"/>
        </w:rPr>
      </w:pPr>
      <w:r w:rsidRPr="0029207D">
        <w:rPr>
          <w:rFonts w:ascii="Arial" w:hAnsi="Arial" w:cs="Arial"/>
          <w:lang w:val="en-US"/>
        </w:rPr>
        <w:t xml:space="preserve">§ 1º </w:t>
      </w:r>
      <w:proofErr w:type="gramStart"/>
      <w:r w:rsidR="0029207D" w:rsidRPr="0029207D">
        <w:rPr>
          <w:rFonts w:ascii="Arial" w:hAnsi="Arial" w:cs="Arial"/>
          <w:lang w:val="en-US"/>
        </w:rPr>
        <w:t>The</w:t>
      </w:r>
      <w:proofErr w:type="gramEnd"/>
      <w:r w:rsidR="0029207D" w:rsidRPr="0029207D">
        <w:rPr>
          <w:rFonts w:ascii="Arial" w:hAnsi="Arial" w:cs="Arial"/>
          <w:lang w:val="en-US"/>
        </w:rPr>
        <w:t xml:space="preserve"> following will be invited to compose the GTI:</w:t>
      </w:r>
    </w:p>
    <w:p w14:paraId="371F2B24" w14:textId="280F98D6" w:rsidR="000F029E" w:rsidRPr="0029207D" w:rsidRDefault="000F029E" w:rsidP="000F029E">
      <w:pPr>
        <w:pStyle w:val="NormalWeb"/>
        <w:ind w:firstLine="708"/>
        <w:jc w:val="both"/>
        <w:rPr>
          <w:rFonts w:ascii="Arial" w:hAnsi="Arial" w:cs="Arial"/>
          <w:lang w:val="en-US"/>
        </w:rPr>
      </w:pPr>
      <w:r w:rsidRPr="0029207D">
        <w:rPr>
          <w:rFonts w:ascii="Arial" w:hAnsi="Arial" w:cs="Arial"/>
          <w:lang w:val="en-US"/>
        </w:rPr>
        <w:t xml:space="preserve">I </w:t>
      </w:r>
      <w:r w:rsidR="00744FBE" w:rsidRPr="0029207D">
        <w:rPr>
          <w:rFonts w:ascii="Arial" w:hAnsi="Arial" w:cs="Arial"/>
          <w:lang w:val="en-US"/>
        </w:rPr>
        <w:t>-</w:t>
      </w:r>
      <w:r w:rsidR="009A7C48" w:rsidRPr="0029207D">
        <w:rPr>
          <w:rFonts w:ascii="Arial" w:hAnsi="Arial" w:cs="Arial"/>
          <w:lang w:val="en-US"/>
        </w:rPr>
        <w:t xml:space="preserve"> </w:t>
      </w:r>
      <w:r w:rsidR="0029207D" w:rsidRPr="0029207D">
        <w:rPr>
          <w:rFonts w:ascii="Arial" w:hAnsi="Arial" w:cs="Arial"/>
          <w:lang w:val="en-US"/>
        </w:rPr>
        <w:t>five representatives of State Governments, with guaranteed regional representation, taking into consideration the Interstate Consortium for Sustainable Development of the Legal Amazon, the Interstate Consortium for Sustainable Development of the Northeast, the Interstate Consortium for Development of Central Brazil, and the National Governors Forum</w:t>
      </w:r>
      <w:r w:rsidR="003333BC" w:rsidRPr="0029207D">
        <w:rPr>
          <w:rFonts w:ascii="Arial" w:hAnsi="Arial" w:cs="Arial"/>
          <w:lang w:val="en-US"/>
        </w:rPr>
        <w:t>;</w:t>
      </w:r>
    </w:p>
    <w:p w14:paraId="41C6D959" w14:textId="626FEC03" w:rsidR="000F029E" w:rsidRPr="006B15E4" w:rsidRDefault="000F029E" w:rsidP="000F029E">
      <w:pPr>
        <w:pStyle w:val="NormalWeb"/>
        <w:ind w:firstLine="708"/>
        <w:jc w:val="both"/>
        <w:rPr>
          <w:rFonts w:ascii="Arial" w:hAnsi="Arial" w:cs="Arial"/>
          <w:lang w:val="en-US"/>
        </w:rPr>
      </w:pPr>
      <w:r w:rsidRPr="006B15E4">
        <w:rPr>
          <w:rFonts w:ascii="Arial" w:hAnsi="Arial" w:cs="Arial"/>
          <w:lang w:val="en-US"/>
        </w:rPr>
        <w:t xml:space="preserve">II - </w:t>
      </w:r>
      <w:r w:rsidR="006B15E4" w:rsidRPr="006B15E4">
        <w:rPr>
          <w:rFonts w:ascii="Arial" w:hAnsi="Arial" w:cs="Arial"/>
          <w:lang w:val="en-US"/>
        </w:rPr>
        <w:t>five</w:t>
      </w:r>
      <w:r w:rsidR="006B15E4" w:rsidRPr="006B15E4">
        <w:rPr>
          <w:rFonts w:ascii="Arial" w:hAnsi="Arial" w:cs="Arial"/>
          <w:lang w:val="en-US"/>
        </w:rPr>
        <w:tab/>
        <w:t>representatives</w:t>
      </w:r>
      <w:r w:rsidR="006B15E4" w:rsidRPr="006B15E4">
        <w:rPr>
          <w:rFonts w:ascii="Arial" w:hAnsi="Arial" w:cs="Arial"/>
          <w:lang w:val="en-US"/>
        </w:rPr>
        <w:tab/>
        <w:t>from   municipal governments, ensuring regional representation, taking into consideration the National League of Mayors (FNP); and</w:t>
      </w:r>
    </w:p>
    <w:p w14:paraId="048CF9F0" w14:textId="2F1F8424" w:rsidR="000F029E" w:rsidRPr="006B15E4" w:rsidRDefault="000F029E" w:rsidP="000F029E">
      <w:pPr>
        <w:pStyle w:val="NormalWeb"/>
        <w:ind w:firstLine="708"/>
        <w:jc w:val="both"/>
        <w:rPr>
          <w:rFonts w:ascii="Arial" w:hAnsi="Arial" w:cs="Arial"/>
          <w:lang w:val="en-US"/>
        </w:rPr>
      </w:pPr>
      <w:r w:rsidRPr="006B15E4">
        <w:rPr>
          <w:rFonts w:ascii="Arial" w:hAnsi="Arial" w:cs="Arial"/>
          <w:lang w:val="en-US"/>
        </w:rPr>
        <w:t xml:space="preserve">III - </w:t>
      </w:r>
      <w:r w:rsidR="006B15E4" w:rsidRPr="006B15E4">
        <w:rPr>
          <w:rFonts w:ascii="Arial" w:hAnsi="Arial" w:cs="Arial"/>
          <w:lang w:val="en-US"/>
        </w:rPr>
        <w:t>five representatives of the Civil Society, focused on the development of projects that dialog with the scope of the GTI's objective, indicated by the Ministry of Regional Development</w:t>
      </w:r>
      <w:r w:rsidR="00311359" w:rsidRPr="006B15E4">
        <w:rPr>
          <w:rFonts w:ascii="Arial" w:hAnsi="Arial" w:cs="Arial"/>
          <w:lang w:val="en-US"/>
        </w:rPr>
        <w:t>.</w:t>
      </w:r>
    </w:p>
    <w:p w14:paraId="2F5D0E0E" w14:textId="55813902" w:rsidR="002D27E5" w:rsidRPr="006B15E4" w:rsidRDefault="000F029E" w:rsidP="000F029E">
      <w:pPr>
        <w:pStyle w:val="NormalWeb"/>
        <w:ind w:firstLine="708"/>
        <w:jc w:val="both"/>
        <w:rPr>
          <w:rFonts w:ascii="Arial" w:hAnsi="Arial" w:cs="Arial"/>
          <w:lang w:val="en-US"/>
        </w:rPr>
      </w:pPr>
      <w:r w:rsidRPr="006B15E4">
        <w:rPr>
          <w:rFonts w:ascii="Arial" w:hAnsi="Arial" w:cs="Arial"/>
          <w:lang w:val="en-US"/>
        </w:rPr>
        <w:t xml:space="preserve">§ </w:t>
      </w:r>
      <w:r w:rsidR="00A50DC2" w:rsidRPr="006B15E4">
        <w:rPr>
          <w:rFonts w:ascii="Arial" w:hAnsi="Arial" w:cs="Arial"/>
          <w:lang w:val="en-US"/>
        </w:rPr>
        <w:t>2</w:t>
      </w:r>
      <w:r w:rsidRPr="006B15E4">
        <w:rPr>
          <w:rFonts w:ascii="Arial" w:hAnsi="Arial" w:cs="Arial"/>
          <w:lang w:val="en-US"/>
        </w:rPr>
        <w:t xml:space="preserve">º </w:t>
      </w:r>
      <w:proofErr w:type="gramStart"/>
      <w:r w:rsidR="006B15E4" w:rsidRPr="006B15E4">
        <w:rPr>
          <w:rFonts w:ascii="Arial" w:hAnsi="Arial" w:cs="Arial"/>
          <w:lang w:val="en-US"/>
        </w:rPr>
        <w:t>For</w:t>
      </w:r>
      <w:proofErr w:type="gramEnd"/>
      <w:r w:rsidR="006B15E4" w:rsidRPr="006B15E4">
        <w:rPr>
          <w:rFonts w:ascii="Arial" w:hAnsi="Arial" w:cs="Arial"/>
          <w:lang w:val="en-US"/>
        </w:rPr>
        <w:t xml:space="preserve"> the execution of its objectives, the GTI may also invite specialists, researchers and representatives from other agencies and public or private entities to participate in its meetings, without voting rights</w:t>
      </w:r>
      <w:r w:rsidRPr="006B15E4">
        <w:rPr>
          <w:rFonts w:ascii="Arial" w:hAnsi="Arial" w:cs="Arial"/>
          <w:lang w:val="en-US"/>
        </w:rPr>
        <w:t>.</w:t>
      </w:r>
    </w:p>
    <w:p w14:paraId="1FF10CD3" w14:textId="387EE590" w:rsidR="002D27E5" w:rsidRPr="006B15E4" w:rsidRDefault="000F029E" w:rsidP="002D27E5">
      <w:pPr>
        <w:pStyle w:val="NormalWeb"/>
        <w:ind w:firstLine="708"/>
        <w:jc w:val="both"/>
        <w:rPr>
          <w:rFonts w:ascii="Arial" w:hAnsi="Arial" w:cs="Arial"/>
          <w:lang w:val="en-US"/>
        </w:rPr>
      </w:pPr>
      <w:r w:rsidRPr="006B15E4">
        <w:rPr>
          <w:rFonts w:ascii="Arial" w:hAnsi="Arial" w:cs="Arial"/>
          <w:lang w:val="en-US"/>
        </w:rPr>
        <w:t xml:space="preserve">§ </w:t>
      </w:r>
      <w:r w:rsidR="00A50DC2" w:rsidRPr="006B15E4">
        <w:rPr>
          <w:rFonts w:ascii="Arial" w:hAnsi="Arial" w:cs="Arial"/>
          <w:lang w:val="en-US"/>
        </w:rPr>
        <w:t>3</w:t>
      </w:r>
      <w:r w:rsidRPr="006B15E4">
        <w:rPr>
          <w:rFonts w:ascii="Arial" w:hAnsi="Arial" w:cs="Arial"/>
          <w:lang w:val="en-US"/>
        </w:rPr>
        <w:t xml:space="preserve">º </w:t>
      </w:r>
      <w:proofErr w:type="gramStart"/>
      <w:r w:rsidR="006B15E4" w:rsidRPr="006B15E4">
        <w:rPr>
          <w:rFonts w:ascii="Arial" w:hAnsi="Arial" w:cs="Arial"/>
          <w:lang w:val="en-US"/>
        </w:rPr>
        <w:t>The</w:t>
      </w:r>
      <w:proofErr w:type="gramEnd"/>
      <w:r w:rsidR="006B15E4" w:rsidRPr="006B15E4">
        <w:rPr>
          <w:rFonts w:ascii="Arial" w:hAnsi="Arial" w:cs="Arial"/>
          <w:lang w:val="en-US"/>
        </w:rPr>
        <w:t xml:space="preserve"> representatives referred to in the </w:t>
      </w:r>
      <w:r w:rsidR="006B15E4">
        <w:rPr>
          <w:rFonts w:ascii="Arial" w:hAnsi="Arial" w:cs="Arial"/>
          <w:b/>
          <w:lang w:val="en-US"/>
        </w:rPr>
        <w:t>caput</w:t>
      </w:r>
      <w:r w:rsidR="006B15E4" w:rsidRPr="006B15E4">
        <w:rPr>
          <w:rFonts w:ascii="Arial" w:hAnsi="Arial" w:cs="Arial"/>
          <w:b/>
          <w:lang w:val="en-US"/>
        </w:rPr>
        <w:t xml:space="preserve"> </w:t>
      </w:r>
      <w:r w:rsidR="006B15E4" w:rsidRPr="006B15E4">
        <w:rPr>
          <w:rFonts w:ascii="Arial" w:hAnsi="Arial" w:cs="Arial"/>
          <w:lang w:val="en-US"/>
        </w:rPr>
        <w:t xml:space="preserve">and in § 1 of this article </w:t>
      </w:r>
      <w:r w:rsidR="006B15E4">
        <w:rPr>
          <w:rFonts w:ascii="Arial" w:hAnsi="Arial" w:cs="Arial"/>
          <w:lang w:val="en-US"/>
        </w:rPr>
        <w:t>shall</w:t>
      </w:r>
      <w:r w:rsidR="006B15E4" w:rsidRPr="006B15E4">
        <w:rPr>
          <w:rFonts w:ascii="Arial" w:hAnsi="Arial" w:cs="Arial"/>
          <w:lang w:val="en-US"/>
        </w:rPr>
        <w:t xml:space="preserve"> be appointed within 10 (ten) days </w:t>
      </w:r>
      <w:r w:rsidR="006B15E4">
        <w:rPr>
          <w:rFonts w:ascii="Arial" w:hAnsi="Arial" w:cs="Arial"/>
          <w:lang w:val="en-US"/>
        </w:rPr>
        <w:t>from</w:t>
      </w:r>
      <w:r w:rsidR="006B15E4" w:rsidRPr="006B15E4">
        <w:rPr>
          <w:rFonts w:ascii="Arial" w:hAnsi="Arial" w:cs="Arial"/>
          <w:lang w:val="en-US"/>
        </w:rPr>
        <w:t xml:space="preserve"> the</w:t>
      </w:r>
      <w:r w:rsidR="006B15E4">
        <w:rPr>
          <w:rFonts w:ascii="Arial" w:hAnsi="Arial" w:cs="Arial"/>
          <w:lang w:val="en-US"/>
        </w:rPr>
        <w:t xml:space="preserve"> date of</w:t>
      </w:r>
      <w:r w:rsidR="006B15E4" w:rsidRPr="006B15E4">
        <w:rPr>
          <w:rFonts w:ascii="Arial" w:hAnsi="Arial" w:cs="Arial"/>
          <w:lang w:val="en-US"/>
        </w:rPr>
        <w:t xml:space="preserve"> publication of this Decree to the Civil House of the Presidency of the Republic</w:t>
      </w:r>
      <w:r w:rsidRPr="006B15E4">
        <w:rPr>
          <w:rFonts w:ascii="Arial" w:hAnsi="Arial" w:cs="Arial"/>
          <w:lang w:val="en-US"/>
        </w:rPr>
        <w:t>.</w:t>
      </w:r>
    </w:p>
    <w:p w14:paraId="7D85B70B" w14:textId="7774A998" w:rsidR="00E846FD" w:rsidRPr="006B15E4" w:rsidRDefault="00555B29" w:rsidP="002D27E5">
      <w:pPr>
        <w:pStyle w:val="NormalWeb"/>
        <w:ind w:firstLine="708"/>
        <w:jc w:val="both"/>
        <w:rPr>
          <w:rFonts w:ascii="Arial" w:hAnsi="Arial" w:cs="Arial"/>
          <w:lang w:val="en-US"/>
        </w:rPr>
      </w:pPr>
      <w:r w:rsidRPr="006B15E4">
        <w:rPr>
          <w:rFonts w:ascii="Arial" w:hAnsi="Arial" w:cs="Arial"/>
          <w:color w:val="000000"/>
          <w:lang w:val="en-US"/>
        </w:rPr>
        <w:t>§ 4º </w:t>
      </w:r>
      <w:r w:rsidR="006B15E4" w:rsidRPr="006B15E4">
        <w:rPr>
          <w:rFonts w:ascii="Arial" w:hAnsi="Arial" w:cs="Arial"/>
          <w:color w:val="000000"/>
          <w:lang w:val="en-US"/>
        </w:rPr>
        <w:t>The Executive Secretariat of the GTI will be exercised by the Civil House of the Presidency of the Republic, which will be responsible for its technical, administrative and financial support, when applicable</w:t>
      </w:r>
      <w:r w:rsidRPr="006B15E4">
        <w:rPr>
          <w:rFonts w:ascii="Arial" w:hAnsi="Arial" w:cs="Arial"/>
          <w:color w:val="000000"/>
          <w:lang w:val="en-US"/>
        </w:rPr>
        <w:t>.</w:t>
      </w:r>
      <w:bookmarkStart w:id="2" w:name="art3"/>
      <w:bookmarkEnd w:id="2"/>
    </w:p>
    <w:p w14:paraId="0DCC0A46" w14:textId="351FFA68" w:rsidR="008D6E09" w:rsidRPr="006B15E4" w:rsidRDefault="003A4B19" w:rsidP="00665DC3">
      <w:pPr>
        <w:spacing w:before="300" w:after="300"/>
        <w:ind w:firstLine="708"/>
        <w:jc w:val="both"/>
        <w:rPr>
          <w:rFonts w:ascii="Arial" w:hAnsi="Arial" w:cs="Arial"/>
          <w:lang w:val="en-US"/>
        </w:rPr>
      </w:pPr>
      <w:r w:rsidRPr="006B15E4">
        <w:rPr>
          <w:rFonts w:ascii="Arial" w:hAnsi="Arial" w:cs="Arial"/>
          <w:color w:val="000000"/>
          <w:lang w:val="en-US"/>
        </w:rPr>
        <w:t xml:space="preserve">Art. </w:t>
      </w:r>
      <w:r w:rsidR="00345927" w:rsidRPr="006B15E4">
        <w:rPr>
          <w:rFonts w:ascii="Arial" w:hAnsi="Arial" w:cs="Arial"/>
          <w:color w:val="000000"/>
          <w:lang w:val="en-US"/>
        </w:rPr>
        <w:t>7</w:t>
      </w:r>
      <w:r w:rsidRPr="006B15E4">
        <w:rPr>
          <w:rFonts w:ascii="Arial" w:hAnsi="Arial" w:cs="Arial"/>
          <w:color w:val="000000"/>
          <w:lang w:val="en-US"/>
        </w:rPr>
        <w:t xml:space="preserve">º </w:t>
      </w:r>
      <w:r w:rsidR="006B15E4" w:rsidRPr="006B15E4">
        <w:rPr>
          <w:rFonts w:ascii="Arial" w:hAnsi="Arial" w:cs="Arial"/>
          <w:lang w:val="en-US"/>
        </w:rPr>
        <w:t xml:space="preserve">The GTI will meet, ordinarily, weekly, and, extraordinarily, when </w:t>
      </w:r>
      <w:r w:rsidR="006B15E4">
        <w:rPr>
          <w:rFonts w:ascii="Arial" w:hAnsi="Arial" w:cs="Arial"/>
          <w:lang w:val="en-US"/>
        </w:rPr>
        <w:t xml:space="preserve">so </w:t>
      </w:r>
      <w:r w:rsidR="006B15E4" w:rsidRPr="006B15E4">
        <w:rPr>
          <w:rFonts w:ascii="Arial" w:hAnsi="Arial" w:cs="Arial"/>
          <w:lang w:val="en-US"/>
        </w:rPr>
        <w:t xml:space="preserve">called by its </w:t>
      </w:r>
      <w:r w:rsidR="006B15E4">
        <w:rPr>
          <w:rFonts w:ascii="Arial" w:hAnsi="Arial" w:cs="Arial"/>
          <w:lang w:val="en-US"/>
        </w:rPr>
        <w:t>Chair</w:t>
      </w:r>
      <w:r w:rsidR="008D6E09" w:rsidRPr="006B15E4">
        <w:rPr>
          <w:rFonts w:ascii="Arial" w:hAnsi="Arial" w:cs="Arial"/>
          <w:lang w:val="en-US"/>
        </w:rPr>
        <w:t>.</w:t>
      </w:r>
    </w:p>
    <w:p w14:paraId="67B2DAD9" w14:textId="6E020267" w:rsidR="008D6E09" w:rsidRPr="006B15E4" w:rsidRDefault="008D6E09" w:rsidP="008D6E09">
      <w:pPr>
        <w:pStyle w:val="NormalWeb"/>
        <w:ind w:firstLine="708"/>
        <w:jc w:val="both"/>
        <w:rPr>
          <w:rFonts w:ascii="Arial" w:hAnsi="Arial" w:cs="Arial"/>
          <w:lang w:val="en-US"/>
        </w:rPr>
      </w:pPr>
      <w:r w:rsidRPr="006B15E4">
        <w:rPr>
          <w:rFonts w:ascii="Arial" w:hAnsi="Arial" w:cs="Arial"/>
          <w:lang w:val="en-US"/>
        </w:rPr>
        <w:t xml:space="preserve">§ 1º </w:t>
      </w:r>
      <w:proofErr w:type="gramStart"/>
      <w:r w:rsidR="006B15E4" w:rsidRPr="006B15E4">
        <w:rPr>
          <w:rFonts w:ascii="Arial" w:hAnsi="Arial" w:cs="Arial"/>
          <w:lang w:val="en-US"/>
        </w:rPr>
        <w:t>The</w:t>
      </w:r>
      <w:proofErr w:type="gramEnd"/>
      <w:r w:rsidR="006B15E4" w:rsidRPr="006B15E4">
        <w:rPr>
          <w:rFonts w:ascii="Arial" w:hAnsi="Arial" w:cs="Arial"/>
          <w:lang w:val="en-US"/>
        </w:rPr>
        <w:t xml:space="preserve"> meetings may occur both in person and via videoconference</w:t>
      </w:r>
      <w:r w:rsidRPr="006B15E4">
        <w:rPr>
          <w:rFonts w:ascii="Arial" w:hAnsi="Arial" w:cs="Arial"/>
          <w:lang w:val="en-US"/>
        </w:rPr>
        <w:t>.</w:t>
      </w:r>
    </w:p>
    <w:p w14:paraId="5382923E" w14:textId="23CDDD2F" w:rsidR="008D6E09" w:rsidRPr="006B15E4" w:rsidRDefault="008D6E09" w:rsidP="008D6E09">
      <w:pPr>
        <w:pStyle w:val="NormalWeb"/>
        <w:ind w:firstLine="708"/>
        <w:jc w:val="both"/>
        <w:rPr>
          <w:rFonts w:ascii="Arial" w:hAnsi="Arial" w:cs="Arial"/>
          <w:lang w:val="en-US"/>
        </w:rPr>
      </w:pPr>
      <w:r w:rsidRPr="006B15E4">
        <w:rPr>
          <w:rFonts w:ascii="Arial" w:hAnsi="Arial" w:cs="Arial"/>
          <w:lang w:val="en-US"/>
        </w:rPr>
        <w:t xml:space="preserve">§ 2º </w:t>
      </w:r>
      <w:r w:rsidR="006B15E4" w:rsidRPr="006B15E4">
        <w:rPr>
          <w:rFonts w:ascii="Arial" w:hAnsi="Arial" w:cs="Arial"/>
          <w:lang w:val="en-US"/>
        </w:rPr>
        <w:t xml:space="preserve">The GTI will define, in its first meeting, </w:t>
      </w:r>
      <w:r w:rsidR="006B15E4">
        <w:rPr>
          <w:rFonts w:ascii="Arial" w:hAnsi="Arial" w:cs="Arial"/>
          <w:lang w:val="en-US"/>
        </w:rPr>
        <w:t>its</w:t>
      </w:r>
      <w:r w:rsidR="006B15E4" w:rsidRPr="006B15E4">
        <w:rPr>
          <w:rFonts w:ascii="Arial" w:hAnsi="Arial" w:cs="Arial"/>
          <w:lang w:val="en-US"/>
        </w:rPr>
        <w:t xml:space="preserve"> work plan, the </w:t>
      </w:r>
      <w:r w:rsidR="006B15E4">
        <w:rPr>
          <w:rFonts w:ascii="Arial" w:hAnsi="Arial" w:cs="Arial"/>
          <w:lang w:val="en-US"/>
        </w:rPr>
        <w:t>establishment</w:t>
      </w:r>
      <w:r w:rsidR="006B15E4" w:rsidRPr="006B15E4">
        <w:rPr>
          <w:rFonts w:ascii="Arial" w:hAnsi="Arial" w:cs="Arial"/>
          <w:lang w:val="en-US"/>
        </w:rPr>
        <w:t xml:space="preserve"> of</w:t>
      </w:r>
      <w:r w:rsidR="006B15E4">
        <w:rPr>
          <w:rFonts w:ascii="Arial" w:hAnsi="Arial" w:cs="Arial"/>
          <w:lang w:val="en-US"/>
        </w:rPr>
        <w:t xml:space="preserve"> any</w:t>
      </w:r>
      <w:r w:rsidR="006B15E4" w:rsidRPr="006B15E4">
        <w:rPr>
          <w:rFonts w:ascii="Arial" w:hAnsi="Arial" w:cs="Arial"/>
          <w:lang w:val="en-US"/>
        </w:rPr>
        <w:t xml:space="preserve"> technical support subgroups and </w:t>
      </w:r>
      <w:proofErr w:type="spellStart"/>
      <w:r w:rsidR="006B15E4" w:rsidRPr="006B15E4">
        <w:rPr>
          <w:rFonts w:ascii="Arial" w:hAnsi="Arial" w:cs="Arial"/>
          <w:lang w:val="en-US"/>
        </w:rPr>
        <w:t>rapporteurships</w:t>
      </w:r>
      <w:proofErr w:type="spellEnd"/>
      <w:r w:rsidR="006B15E4" w:rsidRPr="006B15E4">
        <w:rPr>
          <w:rFonts w:ascii="Arial" w:hAnsi="Arial" w:cs="Arial"/>
          <w:lang w:val="en-US"/>
        </w:rPr>
        <w:t xml:space="preserve">, and </w:t>
      </w:r>
      <w:r w:rsidR="006B15E4">
        <w:rPr>
          <w:rFonts w:ascii="Arial" w:hAnsi="Arial" w:cs="Arial"/>
          <w:lang w:val="en-US"/>
        </w:rPr>
        <w:t>its</w:t>
      </w:r>
      <w:r w:rsidR="006B15E4" w:rsidRPr="006B15E4">
        <w:rPr>
          <w:rFonts w:ascii="Arial" w:hAnsi="Arial" w:cs="Arial"/>
          <w:lang w:val="en-US"/>
        </w:rPr>
        <w:t xml:space="preserve"> form of deliberation</w:t>
      </w:r>
      <w:r w:rsidRPr="006B15E4">
        <w:rPr>
          <w:rFonts w:ascii="Arial" w:hAnsi="Arial" w:cs="Arial"/>
          <w:lang w:val="en-US"/>
        </w:rPr>
        <w:t>.</w:t>
      </w:r>
    </w:p>
    <w:p w14:paraId="53314571" w14:textId="4F8C6641" w:rsidR="001C2463" w:rsidRPr="006B15E4" w:rsidRDefault="008D6E09" w:rsidP="001C2463">
      <w:pPr>
        <w:pStyle w:val="NormalWeb"/>
        <w:ind w:firstLine="708"/>
        <w:jc w:val="both"/>
        <w:rPr>
          <w:rFonts w:ascii="Arial" w:hAnsi="Arial" w:cs="Arial"/>
          <w:lang w:val="en-US"/>
        </w:rPr>
      </w:pPr>
      <w:bookmarkStart w:id="3" w:name="_Hlk109080717"/>
      <w:r w:rsidRPr="006B15E4">
        <w:rPr>
          <w:rFonts w:ascii="Arial" w:hAnsi="Arial" w:cs="Arial"/>
          <w:lang w:val="en-US"/>
        </w:rPr>
        <w:lastRenderedPageBreak/>
        <w:t xml:space="preserve">§ 3º </w:t>
      </w:r>
      <w:bookmarkEnd w:id="3"/>
      <w:r w:rsidR="006B15E4" w:rsidRPr="006B15E4">
        <w:rPr>
          <w:rFonts w:ascii="Arial" w:hAnsi="Arial" w:cs="Arial"/>
          <w:lang w:val="en-US"/>
        </w:rPr>
        <w:t xml:space="preserve">The GTI may determine the </w:t>
      </w:r>
      <w:r w:rsidR="006B15E4">
        <w:rPr>
          <w:rFonts w:ascii="Arial" w:hAnsi="Arial" w:cs="Arial"/>
          <w:lang w:val="en-US"/>
        </w:rPr>
        <w:t>establishment</w:t>
      </w:r>
      <w:r w:rsidR="006B15E4" w:rsidRPr="006B15E4">
        <w:rPr>
          <w:rFonts w:ascii="Arial" w:hAnsi="Arial" w:cs="Arial"/>
          <w:lang w:val="en-US"/>
        </w:rPr>
        <w:t xml:space="preserve"> of technical support subgroups with the intention of providing the necessary subsidies for the execution of the activities assigned to it</w:t>
      </w:r>
      <w:r w:rsidRPr="006B15E4">
        <w:rPr>
          <w:rFonts w:ascii="Arial" w:hAnsi="Arial" w:cs="Arial"/>
          <w:lang w:val="en-US"/>
        </w:rPr>
        <w:t>.</w:t>
      </w:r>
    </w:p>
    <w:p w14:paraId="2441CFA0" w14:textId="6F3CB245" w:rsidR="001C2463" w:rsidRPr="006B15E4" w:rsidRDefault="008D6E09" w:rsidP="001C2463">
      <w:pPr>
        <w:pStyle w:val="NormalWeb"/>
        <w:ind w:firstLine="708"/>
        <w:jc w:val="both"/>
        <w:rPr>
          <w:rFonts w:ascii="Arial" w:hAnsi="Arial" w:cs="Arial"/>
          <w:lang w:val="en-US"/>
        </w:rPr>
      </w:pPr>
      <w:r w:rsidRPr="006B15E4">
        <w:rPr>
          <w:rFonts w:ascii="Arial" w:hAnsi="Arial" w:cs="Arial"/>
          <w:lang w:val="en-US"/>
        </w:rPr>
        <w:t>§ 4º</w:t>
      </w:r>
      <w:r w:rsidR="00EA585C" w:rsidRPr="006B15E4">
        <w:rPr>
          <w:rFonts w:ascii="Arial" w:hAnsi="Arial" w:cs="Arial"/>
          <w:lang w:val="en-US"/>
        </w:rPr>
        <w:t xml:space="preserve"> </w:t>
      </w:r>
      <w:r w:rsidR="006B15E4" w:rsidRPr="006B15E4">
        <w:rPr>
          <w:rFonts w:ascii="Arial" w:hAnsi="Arial" w:cs="Arial"/>
          <w:lang w:val="en-US"/>
        </w:rPr>
        <w:t>The GTI must hold public consultations regarding preliminary proposals or topics of interest, when applicable, according to the legislation</w:t>
      </w:r>
      <w:r w:rsidR="001C2463" w:rsidRPr="006B15E4">
        <w:rPr>
          <w:rFonts w:ascii="Arial" w:hAnsi="Arial" w:cs="Arial"/>
          <w:lang w:val="en-US"/>
        </w:rPr>
        <w:t>;</w:t>
      </w:r>
    </w:p>
    <w:p w14:paraId="0BC70339" w14:textId="2EA874B9" w:rsidR="008D6E09" w:rsidRPr="006B15E4" w:rsidRDefault="008D6E09" w:rsidP="00744FBE">
      <w:pPr>
        <w:pStyle w:val="NormalWeb"/>
        <w:ind w:firstLine="708"/>
        <w:jc w:val="both"/>
        <w:rPr>
          <w:rFonts w:ascii="Arial" w:hAnsi="Arial" w:cs="Arial"/>
          <w:lang w:val="en-US"/>
        </w:rPr>
      </w:pPr>
      <w:r w:rsidRPr="006B15E4">
        <w:rPr>
          <w:rFonts w:ascii="Arial" w:hAnsi="Arial" w:cs="Arial"/>
          <w:lang w:val="en-US"/>
        </w:rPr>
        <w:t xml:space="preserve">Art. </w:t>
      </w:r>
      <w:r w:rsidR="00345927" w:rsidRPr="006B15E4">
        <w:rPr>
          <w:rFonts w:ascii="Arial" w:hAnsi="Arial" w:cs="Arial"/>
          <w:lang w:val="en-US"/>
        </w:rPr>
        <w:t>8</w:t>
      </w:r>
      <w:r w:rsidRPr="006B15E4">
        <w:rPr>
          <w:rFonts w:ascii="Arial" w:hAnsi="Arial" w:cs="Arial"/>
          <w:lang w:val="en-US"/>
        </w:rPr>
        <w:t>°</w:t>
      </w:r>
      <w:r w:rsidR="006B15E4" w:rsidRPr="006B15E4">
        <w:rPr>
          <w:rFonts w:ascii="Arial" w:eastAsia="Arial" w:hAnsi="Arial" w:cs="Arial"/>
          <w:szCs w:val="22"/>
          <w:lang w:val="en-US" w:eastAsia="en-US"/>
        </w:rPr>
        <w:t xml:space="preserve"> </w:t>
      </w:r>
      <w:r w:rsidR="006B15E4" w:rsidRPr="006B15E4">
        <w:rPr>
          <w:rFonts w:ascii="Arial" w:hAnsi="Arial" w:cs="Arial"/>
          <w:lang w:val="en-US"/>
        </w:rPr>
        <w:t>The participation in the activities of the GTI is considered a relevant public service and does not imply remuneration</w:t>
      </w:r>
      <w:r w:rsidRPr="006B15E4">
        <w:rPr>
          <w:rFonts w:ascii="Arial" w:hAnsi="Arial" w:cs="Arial"/>
          <w:lang w:val="en-US"/>
        </w:rPr>
        <w:t>.</w:t>
      </w:r>
    </w:p>
    <w:p w14:paraId="6CD349DE" w14:textId="0B81D8A1" w:rsidR="008D6E09" w:rsidRPr="006B15E4" w:rsidRDefault="008D6E09" w:rsidP="00744FBE">
      <w:pPr>
        <w:pStyle w:val="NormalWeb"/>
        <w:ind w:firstLine="708"/>
        <w:jc w:val="both"/>
        <w:rPr>
          <w:rFonts w:ascii="Arial" w:hAnsi="Arial" w:cs="Arial"/>
          <w:lang w:val="en-US"/>
        </w:rPr>
      </w:pPr>
      <w:r w:rsidRPr="006B15E4">
        <w:rPr>
          <w:rFonts w:ascii="Arial" w:hAnsi="Arial" w:cs="Arial"/>
          <w:lang w:val="en-US"/>
        </w:rPr>
        <w:t xml:space="preserve">Art. </w:t>
      </w:r>
      <w:r w:rsidR="00345927" w:rsidRPr="006B15E4">
        <w:rPr>
          <w:rFonts w:ascii="Arial" w:hAnsi="Arial" w:cs="Arial"/>
          <w:lang w:val="en-US"/>
        </w:rPr>
        <w:t>9</w:t>
      </w:r>
      <w:r w:rsidRPr="006B15E4">
        <w:rPr>
          <w:rFonts w:ascii="Arial" w:hAnsi="Arial" w:cs="Arial"/>
          <w:lang w:val="en-US"/>
        </w:rPr>
        <w:t xml:space="preserve">° </w:t>
      </w:r>
      <w:bookmarkStart w:id="4" w:name="_Hlk109080496"/>
      <w:r w:rsidR="006B15E4" w:rsidRPr="006B15E4">
        <w:rPr>
          <w:rFonts w:ascii="Arial" w:hAnsi="Arial" w:cs="Arial"/>
          <w:lang w:val="en-US"/>
        </w:rPr>
        <w:t xml:space="preserve">The GTI will have a period of up to ninety (90) days, as of the date of its first meeting, to prepare a conclusive report about the measures referred to in </w:t>
      </w:r>
      <w:r w:rsidRPr="006B15E4">
        <w:rPr>
          <w:rFonts w:ascii="Arial" w:hAnsi="Arial" w:cs="Arial"/>
          <w:lang w:val="en-US"/>
        </w:rPr>
        <w:t>art. 3º.</w:t>
      </w:r>
      <w:bookmarkEnd w:id="4"/>
    </w:p>
    <w:p w14:paraId="00C5B147" w14:textId="5F7EB66F" w:rsidR="008C557C" w:rsidRPr="006B15E4" w:rsidRDefault="006B15E4" w:rsidP="00AD3071">
      <w:pPr>
        <w:pStyle w:val="NormalWeb"/>
        <w:ind w:firstLine="708"/>
        <w:jc w:val="both"/>
        <w:rPr>
          <w:rFonts w:ascii="Arial" w:hAnsi="Arial" w:cs="Arial"/>
          <w:lang w:val="en-US"/>
        </w:rPr>
      </w:pPr>
      <w:r w:rsidRPr="006B15E4">
        <w:rPr>
          <w:rFonts w:ascii="Arial" w:hAnsi="Arial" w:cs="Arial"/>
          <w:lang w:val="en-US"/>
        </w:rPr>
        <w:t xml:space="preserve">Sole paragraph. The period referred to in the </w:t>
      </w:r>
      <w:r w:rsidRPr="006B15E4">
        <w:rPr>
          <w:rFonts w:ascii="Arial" w:hAnsi="Arial" w:cs="Arial"/>
          <w:b/>
          <w:lang w:val="en-US"/>
        </w:rPr>
        <w:t xml:space="preserve">caput </w:t>
      </w:r>
      <w:r w:rsidRPr="006B15E4">
        <w:rPr>
          <w:rFonts w:ascii="Arial" w:hAnsi="Arial" w:cs="Arial"/>
          <w:lang w:val="en-US"/>
        </w:rPr>
        <w:t>may be extended once, for an equal period, by act of the Minister of State, Head of the Civil House of the Presidency of the Republic</w:t>
      </w:r>
      <w:r w:rsidR="008D6E09" w:rsidRPr="006B15E4">
        <w:rPr>
          <w:rFonts w:ascii="Arial" w:hAnsi="Arial" w:cs="Arial"/>
          <w:lang w:val="en-US"/>
        </w:rPr>
        <w:t>.</w:t>
      </w:r>
    </w:p>
    <w:p w14:paraId="3B2EAC5D" w14:textId="5632F669" w:rsidR="005B728B" w:rsidRPr="001A112C" w:rsidRDefault="006B15E4" w:rsidP="00AB501F">
      <w:pPr>
        <w:spacing w:before="300" w:after="300"/>
        <w:jc w:val="center"/>
        <w:rPr>
          <w:rFonts w:ascii="Arial" w:hAnsi="Arial" w:cs="Arial"/>
          <w:b/>
          <w:bCs/>
          <w:color w:val="000000"/>
          <w:lang w:val="en-US"/>
        </w:rPr>
      </w:pPr>
      <w:r w:rsidRPr="001A112C">
        <w:rPr>
          <w:rFonts w:ascii="Arial" w:hAnsi="Arial" w:cs="Arial"/>
          <w:b/>
          <w:bCs/>
          <w:color w:val="000000"/>
          <w:lang w:val="en-US"/>
        </w:rPr>
        <w:t>Of Final Provisions</w:t>
      </w:r>
    </w:p>
    <w:p w14:paraId="7BAED855" w14:textId="5420A1BD" w:rsidR="006B15E4" w:rsidRPr="006B15E4" w:rsidRDefault="00BA1731" w:rsidP="006B15E4">
      <w:pPr>
        <w:spacing w:before="300"/>
        <w:ind w:firstLine="708"/>
        <w:jc w:val="both"/>
        <w:rPr>
          <w:rFonts w:ascii="Arial" w:hAnsi="Arial" w:cs="Arial"/>
          <w:color w:val="000000"/>
          <w:lang w:val="en-US"/>
        </w:rPr>
      </w:pPr>
      <w:r w:rsidRPr="001A112C">
        <w:rPr>
          <w:rFonts w:ascii="Arial" w:hAnsi="Arial" w:cs="Arial"/>
          <w:color w:val="000000"/>
          <w:lang w:val="en-US"/>
        </w:rPr>
        <w:t xml:space="preserve">Art. </w:t>
      </w:r>
      <w:r w:rsidR="00345927" w:rsidRPr="001A112C">
        <w:rPr>
          <w:rFonts w:ascii="Arial" w:hAnsi="Arial" w:cs="Arial"/>
          <w:color w:val="000000"/>
          <w:lang w:val="en-US"/>
        </w:rPr>
        <w:t>10.</w:t>
      </w:r>
      <w:r w:rsidRPr="001A112C">
        <w:rPr>
          <w:rFonts w:ascii="Arial" w:hAnsi="Arial" w:cs="Arial"/>
          <w:color w:val="000000"/>
          <w:lang w:val="en-US"/>
        </w:rPr>
        <w:t xml:space="preserve"> </w:t>
      </w:r>
      <w:r w:rsidR="006B15E4" w:rsidRPr="006B15E4">
        <w:rPr>
          <w:rFonts w:ascii="Arial" w:hAnsi="Arial" w:cs="Arial"/>
          <w:color w:val="000000"/>
          <w:lang w:val="en-US"/>
        </w:rPr>
        <w:t>A</w:t>
      </w:r>
      <w:r w:rsidR="00534E63" w:rsidRPr="006B15E4">
        <w:rPr>
          <w:rFonts w:ascii="Arial" w:hAnsi="Arial" w:cs="Arial"/>
          <w:color w:val="000000"/>
          <w:lang w:val="en-US"/>
        </w:rPr>
        <w:t xml:space="preserve">rt. </w:t>
      </w:r>
      <w:r w:rsidR="00BB35C4" w:rsidRPr="006B15E4">
        <w:rPr>
          <w:rFonts w:ascii="Arial" w:hAnsi="Arial" w:cs="Arial"/>
          <w:color w:val="000000"/>
          <w:lang w:val="en-US"/>
        </w:rPr>
        <w:t>6º-C</w:t>
      </w:r>
      <w:r w:rsidR="00534E63" w:rsidRPr="006B15E4">
        <w:rPr>
          <w:rFonts w:ascii="Arial" w:hAnsi="Arial" w:cs="Arial"/>
          <w:color w:val="000000"/>
          <w:lang w:val="en-US"/>
        </w:rPr>
        <w:t xml:space="preserve"> </w:t>
      </w:r>
      <w:r w:rsidR="006B15E4" w:rsidRPr="006B15E4">
        <w:rPr>
          <w:rFonts w:ascii="Arial" w:hAnsi="Arial" w:cs="Arial"/>
          <w:color w:val="000000"/>
          <w:lang w:val="en-US"/>
        </w:rPr>
        <w:t>from</w:t>
      </w:r>
      <w:r w:rsidR="00534E63" w:rsidRPr="006B15E4">
        <w:rPr>
          <w:rFonts w:ascii="Arial" w:hAnsi="Arial" w:cs="Arial"/>
          <w:color w:val="000000"/>
          <w:lang w:val="en-US"/>
        </w:rPr>
        <w:t xml:space="preserve"> </w:t>
      </w:r>
      <w:hyperlink r:id="rId14" w:anchor=":~:text=DECRETO%20N%C2%BA%204.297%2C%20DE%2010%20DE%20JULHO%20DE%202002.&amp;text=Regulamenta%20o%20art.,ZEE%2C%20e%20d%C3%A1%20outras%20provid%C3%AAncias." w:history="1">
        <w:r w:rsidR="006A58F5" w:rsidRPr="006B15E4">
          <w:rPr>
            <w:rStyle w:val="Hyperlink"/>
            <w:rFonts w:ascii="Arial" w:hAnsi="Arial" w:cs="Arial"/>
            <w:lang w:val="en-US"/>
          </w:rPr>
          <w:t>Decre</w:t>
        </w:r>
        <w:r w:rsidR="006B15E4" w:rsidRPr="006B15E4">
          <w:rPr>
            <w:rStyle w:val="Hyperlink"/>
            <w:rFonts w:ascii="Arial" w:hAnsi="Arial" w:cs="Arial"/>
            <w:lang w:val="en-US"/>
          </w:rPr>
          <w:t>e</w:t>
        </w:r>
        <w:r w:rsidR="006A58F5" w:rsidRPr="006B15E4">
          <w:rPr>
            <w:rStyle w:val="Hyperlink"/>
            <w:rFonts w:ascii="Arial" w:hAnsi="Arial" w:cs="Arial"/>
            <w:lang w:val="en-US"/>
          </w:rPr>
          <w:t xml:space="preserve"> nº 4.297, </w:t>
        </w:r>
        <w:r w:rsidR="006B15E4" w:rsidRPr="006B15E4">
          <w:rPr>
            <w:rStyle w:val="Hyperlink"/>
            <w:rFonts w:ascii="Arial" w:hAnsi="Arial" w:cs="Arial"/>
            <w:lang w:val="en-US"/>
          </w:rPr>
          <w:t>of July</w:t>
        </w:r>
        <w:r w:rsidR="006A58F5" w:rsidRPr="006B15E4">
          <w:rPr>
            <w:rStyle w:val="Hyperlink"/>
            <w:rFonts w:ascii="Arial" w:hAnsi="Arial" w:cs="Arial"/>
            <w:lang w:val="en-US"/>
          </w:rPr>
          <w:t xml:space="preserve"> 10</w:t>
        </w:r>
        <w:r w:rsidR="006B15E4" w:rsidRPr="006B15E4">
          <w:rPr>
            <w:rStyle w:val="Hyperlink"/>
            <w:rFonts w:ascii="Arial" w:hAnsi="Arial" w:cs="Arial"/>
            <w:lang w:val="en-US"/>
          </w:rPr>
          <w:t>,</w:t>
        </w:r>
        <w:r w:rsidR="006A58F5" w:rsidRPr="006B15E4">
          <w:rPr>
            <w:rStyle w:val="Hyperlink"/>
            <w:rFonts w:ascii="Arial" w:hAnsi="Arial" w:cs="Arial"/>
            <w:lang w:val="en-US"/>
          </w:rPr>
          <w:t xml:space="preserve"> 2002</w:t>
        </w:r>
      </w:hyperlink>
      <w:r w:rsidR="00406681" w:rsidRPr="006B15E4">
        <w:rPr>
          <w:rFonts w:ascii="Arial" w:hAnsi="Arial" w:cs="Arial"/>
          <w:color w:val="000000"/>
          <w:lang w:val="en-US"/>
        </w:rPr>
        <w:t xml:space="preserve">, </w:t>
      </w:r>
      <w:r w:rsidR="006B15E4" w:rsidRPr="006B15E4">
        <w:rPr>
          <w:rFonts w:ascii="Arial" w:hAnsi="Arial" w:cs="Arial"/>
          <w:color w:val="000000"/>
          <w:lang w:val="en-US"/>
        </w:rPr>
        <w:t>shall come into effect</w:t>
      </w:r>
      <w:r w:rsidR="006B15E4">
        <w:rPr>
          <w:rFonts w:ascii="Arial" w:hAnsi="Arial" w:cs="Arial"/>
          <w:color w:val="000000"/>
          <w:lang w:val="en-US"/>
        </w:rPr>
        <w:t xml:space="preserve"> </w:t>
      </w:r>
      <w:r w:rsidR="006B15E4" w:rsidRPr="006B15E4">
        <w:rPr>
          <w:rFonts w:ascii="Arial" w:hAnsi="Arial" w:cs="Arial"/>
          <w:color w:val="000000"/>
          <w:lang w:val="en-US"/>
        </w:rPr>
        <w:t>with the following wording:</w:t>
      </w:r>
    </w:p>
    <w:p w14:paraId="2AEA2FB5" w14:textId="7DAE3F1E" w:rsidR="006F775B" w:rsidRPr="006B15E4" w:rsidRDefault="00346139" w:rsidP="00A14F9B">
      <w:pPr>
        <w:spacing w:before="300" w:after="300"/>
        <w:ind w:firstLine="708"/>
        <w:jc w:val="both"/>
        <w:rPr>
          <w:rFonts w:ascii="Arial" w:hAnsi="Arial" w:cs="Arial"/>
          <w:color w:val="000000"/>
          <w:lang w:val="en-US"/>
        </w:rPr>
      </w:pPr>
      <w:r w:rsidRPr="006B15E4">
        <w:rPr>
          <w:rFonts w:ascii="Arial" w:hAnsi="Arial" w:cs="Arial"/>
          <w:color w:val="000000"/>
          <w:lang w:val="en-US"/>
        </w:rPr>
        <w:t>“</w:t>
      </w:r>
      <w:r w:rsidR="000B55C1" w:rsidRPr="006B15E4">
        <w:rPr>
          <w:rFonts w:ascii="Arial" w:hAnsi="Arial" w:cs="Arial"/>
          <w:color w:val="000000"/>
          <w:lang w:val="en-US"/>
        </w:rPr>
        <w:t xml:space="preserve">Art. 6º-C </w:t>
      </w:r>
      <w:r w:rsidR="006F775B" w:rsidRPr="006B15E4">
        <w:rPr>
          <w:rFonts w:ascii="Arial" w:hAnsi="Arial" w:cs="Arial"/>
          <w:color w:val="000000"/>
          <w:lang w:val="en-US"/>
        </w:rPr>
        <w:t>...........</w:t>
      </w:r>
      <w:r w:rsidR="000B55C1" w:rsidRPr="006B15E4">
        <w:rPr>
          <w:rFonts w:ascii="Arial" w:hAnsi="Arial" w:cs="Arial"/>
          <w:color w:val="000000"/>
          <w:lang w:val="en-US"/>
        </w:rPr>
        <w:t>................................................</w:t>
      </w:r>
    </w:p>
    <w:p w14:paraId="7534FB0F" w14:textId="39742FE9" w:rsidR="002830CF" w:rsidRPr="006B15E4" w:rsidRDefault="006F775B" w:rsidP="00A14F9B">
      <w:pPr>
        <w:spacing w:before="300" w:after="300"/>
        <w:ind w:firstLine="708"/>
        <w:jc w:val="both"/>
        <w:rPr>
          <w:rFonts w:ascii="Arial" w:hAnsi="Arial" w:cs="Arial"/>
          <w:color w:val="000000"/>
          <w:lang w:val="en-US"/>
        </w:rPr>
      </w:pPr>
      <w:r w:rsidRPr="006B15E4">
        <w:rPr>
          <w:rFonts w:ascii="Arial" w:hAnsi="Arial" w:cs="Arial"/>
          <w:lang w:val="en-US"/>
        </w:rPr>
        <w:t>§ 1º</w:t>
      </w:r>
      <w:r w:rsidRPr="006B15E4">
        <w:rPr>
          <w:rFonts w:ascii="Arial" w:hAnsi="Arial" w:cs="Arial"/>
          <w:color w:val="000000"/>
          <w:lang w:val="en-US"/>
        </w:rPr>
        <w:t xml:space="preserve"> </w:t>
      </w:r>
      <w:proofErr w:type="gramStart"/>
      <w:r w:rsidR="006B15E4" w:rsidRPr="006B15E4">
        <w:rPr>
          <w:rFonts w:ascii="Arial" w:hAnsi="Arial" w:cs="Arial"/>
          <w:color w:val="000000"/>
          <w:lang w:val="en-US"/>
        </w:rPr>
        <w:t>The</w:t>
      </w:r>
      <w:proofErr w:type="gramEnd"/>
      <w:r w:rsidR="006B15E4" w:rsidRPr="006B15E4">
        <w:rPr>
          <w:rFonts w:ascii="Arial" w:hAnsi="Arial" w:cs="Arial"/>
          <w:color w:val="000000"/>
          <w:lang w:val="en-US"/>
        </w:rPr>
        <w:t xml:space="preserve"> process for preparing the Legal Amazon ZEE will </w:t>
      </w:r>
      <w:r w:rsidR="006B15E4">
        <w:rPr>
          <w:rFonts w:ascii="Arial" w:hAnsi="Arial" w:cs="Arial"/>
          <w:color w:val="000000"/>
          <w:lang w:val="en-US"/>
        </w:rPr>
        <w:t>count with the</w:t>
      </w:r>
      <w:r w:rsidR="006B15E4" w:rsidRPr="006B15E4">
        <w:rPr>
          <w:rFonts w:ascii="Arial" w:hAnsi="Arial" w:cs="Arial"/>
          <w:color w:val="000000"/>
          <w:lang w:val="en-US"/>
        </w:rPr>
        <w:t xml:space="preserve"> participation of States and Municipalities, State ZEE Commissions and </w:t>
      </w:r>
      <w:r w:rsidR="006B15E4">
        <w:rPr>
          <w:rFonts w:ascii="Arial" w:hAnsi="Arial" w:cs="Arial"/>
          <w:color w:val="000000"/>
          <w:lang w:val="en-US"/>
        </w:rPr>
        <w:t>civil society representatives</w:t>
      </w:r>
      <w:r w:rsidRPr="006B15E4">
        <w:rPr>
          <w:rFonts w:ascii="Arial" w:hAnsi="Arial" w:cs="Arial"/>
          <w:color w:val="000000"/>
          <w:lang w:val="en-US"/>
        </w:rPr>
        <w:t>.</w:t>
      </w:r>
    </w:p>
    <w:p w14:paraId="0C905328" w14:textId="7F78C523" w:rsidR="00291D9F" w:rsidRPr="001A112C" w:rsidRDefault="006F775B" w:rsidP="00A14F9B">
      <w:pPr>
        <w:spacing w:before="300" w:after="300"/>
        <w:ind w:firstLine="708"/>
        <w:jc w:val="both"/>
        <w:rPr>
          <w:rFonts w:ascii="Arial" w:hAnsi="Arial" w:cs="Arial"/>
          <w:color w:val="000000"/>
          <w:lang w:val="en-US"/>
        </w:rPr>
      </w:pPr>
      <w:r w:rsidRPr="006B15E4">
        <w:rPr>
          <w:rFonts w:ascii="Arial" w:hAnsi="Arial" w:cs="Arial"/>
          <w:lang w:val="en-US"/>
        </w:rPr>
        <w:t xml:space="preserve">§ 2º </w:t>
      </w:r>
      <w:proofErr w:type="gramStart"/>
      <w:r w:rsidR="006B15E4" w:rsidRPr="006B15E4">
        <w:rPr>
          <w:rFonts w:ascii="Arial" w:hAnsi="Arial" w:cs="Arial"/>
          <w:lang w:val="en-US"/>
        </w:rPr>
        <w:t>The</w:t>
      </w:r>
      <w:proofErr w:type="gramEnd"/>
      <w:r w:rsidR="006B15E4" w:rsidRPr="006B15E4">
        <w:rPr>
          <w:rFonts w:ascii="Arial" w:hAnsi="Arial" w:cs="Arial"/>
          <w:lang w:val="en-US"/>
        </w:rPr>
        <w:t xml:space="preserve"> maintenance of municipalities in the Legal Amazon EEZ that aim to expand their urban perimeters or convert rural areas into urban areas depends on the effective approval of a specific project, approved by municipal law, and on</w:t>
      </w:r>
      <w:r w:rsidR="006B15E4">
        <w:rPr>
          <w:rFonts w:ascii="Arial" w:hAnsi="Arial" w:cs="Arial"/>
          <w:lang w:val="en-US"/>
        </w:rPr>
        <w:t xml:space="preserve"> its</w:t>
      </w:r>
      <w:r w:rsidR="006B15E4" w:rsidRPr="006B15E4">
        <w:rPr>
          <w:rFonts w:ascii="Arial" w:hAnsi="Arial" w:cs="Arial"/>
          <w:lang w:val="en-US"/>
        </w:rPr>
        <w:t xml:space="preserve"> compliance with the directives of the master plan, when applicable, pursuant to art. 42-B of</w:t>
      </w:r>
      <w:r w:rsidR="006B15E4">
        <w:rPr>
          <w:rFonts w:ascii="Arial" w:hAnsi="Arial" w:cs="Arial"/>
          <w:lang w:val="en-US"/>
        </w:rPr>
        <w:t xml:space="preserve"> Law No. 10</w:t>
      </w:r>
      <w:r w:rsidR="001A112C">
        <w:rPr>
          <w:rFonts w:ascii="Arial" w:hAnsi="Arial" w:cs="Arial"/>
          <w:lang w:val="en-US"/>
        </w:rPr>
        <w:t>.</w:t>
      </w:r>
      <w:r w:rsidR="006B15E4">
        <w:rPr>
          <w:rFonts w:ascii="Arial" w:hAnsi="Arial" w:cs="Arial"/>
          <w:lang w:val="en-US"/>
        </w:rPr>
        <w:t>257 of July 10, 2001</w:t>
      </w:r>
      <w:r w:rsidR="00BD2345" w:rsidRPr="006B15E4">
        <w:rPr>
          <w:rFonts w:ascii="Arial" w:hAnsi="Arial" w:cs="Arial"/>
          <w:lang w:val="en-US"/>
        </w:rPr>
        <w:t>.</w:t>
      </w:r>
      <w:r w:rsidR="000B55C1" w:rsidRPr="006B15E4">
        <w:rPr>
          <w:rFonts w:ascii="Arial" w:hAnsi="Arial" w:cs="Arial"/>
          <w:lang w:val="en-US"/>
        </w:rPr>
        <w:t xml:space="preserve">” </w:t>
      </w:r>
      <w:r w:rsidR="000B55C1" w:rsidRPr="001A112C">
        <w:rPr>
          <w:rFonts w:ascii="Arial" w:hAnsi="Arial" w:cs="Arial"/>
          <w:lang w:val="en-US"/>
        </w:rPr>
        <w:t>(NR)</w:t>
      </w:r>
    </w:p>
    <w:p w14:paraId="17D2DDCE" w14:textId="20825266" w:rsidR="00291D9F" w:rsidRPr="006B15E4" w:rsidRDefault="00291D9F" w:rsidP="00863196">
      <w:pPr>
        <w:spacing w:before="300" w:after="300"/>
        <w:ind w:firstLine="708"/>
        <w:jc w:val="both"/>
        <w:rPr>
          <w:rFonts w:ascii="Arial" w:hAnsi="Arial" w:cs="Arial"/>
          <w:color w:val="000000"/>
          <w:lang w:val="en-US"/>
        </w:rPr>
      </w:pPr>
      <w:r w:rsidRPr="001A112C">
        <w:rPr>
          <w:rFonts w:ascii="Arial" w:hAnsi="Arial" w:cs="Arial"/>
          <w:color w:val="000000"/>
          <w:lang w:val="en-US"/>
        </w:rPr>
        <w:t xml:space="preserve">Art. </w:t>
      </w:r>
      <w:r w:rsidR="00C25C64" w:rsidRPr="001A112C">
        <w:rPr>
          <w:rFonts w:ascii="Arial" w:hAnsi="Arial" w:cs="Arial"/>
          <w:color w:val="000000"/>
          <w:lang w:val="en-US"/>
        </w:rPr>
        <w:t>1</w:t>
      </w:r>
      <w:r w:rsidR="00345927" w:rsidRPr="001A112C">
        <w:rPr>
          <w:rFonts w:ascii="Arial" w:hAnsi="Arial" w:cs="Arial"/>
          <w:color w:val="000000"/>
          <w:lang w:val="en-US"/>
        </w:rPr>
        <w:t>1</w:t>
      </w:r>
      <w:r w:rsidR="00262E6C" w:rsidRPr="001A112C">
        <w:rPr>
          <w:rFonts w:ascii="Arial" w:hAnsi="Arial" w:cs="Arial"/>
          <w:color w:val="000000"/>
          <w:lang w:val="en-US"/>
        </w:rPr>
        <w:t>.</w:t>
      </w:r>
      <w:r w:rsidRPr="001A112C">
        <w:rPr>
          <w:rFonts w:ascii="Arial" w:hAnsi="Arial" w:cs="Arial"/>
          <w:color w:val="000000"/>
          <w:lang w:val="en-US"/>
        </w:rPr>
        <w:t xml:space="preserve"> </w:t>
      </w:r>
      <w:r w:rsidR="006B15E4" w:rsidRPr="006B15E4">
        <w:rPr>
          <w:rFonts w:ascii="Arial" w:hAnsi="Arial" w:cs="Arial"/>
          <w:color w:val="000000"/>
          <w:lang w:val="en-US"/>
        </w:rPr>
        <w:t>This Decree goes into effect on the date of publication</w:t>
      </w:r>
      <w:r w:rsidRPr="006B15E4">
        <w:rPr>
          <w:rFonts w:ascii="Arial" w:hAnsi="Arial" w:cs="Arial"/>
          <w:color w:val="000000"/>
          <w:lang w:val="en-US"/>
        </w:rPr>
        <w:t>.</w:t>
      </w:r>
    </w:p>
    <w:p w14:paraId="0F93EB20" w14:textId="77777777" w:rsidR="00291D9F" w:rsidRPr="006B15E4" w:rsidRDefault="00291D9F" w:rsidP="00291D9F">
      <w:pPr>
        <w:spacing w:before="300" w:after="300"/>
        <w:jc w:val="both"/>
        <w:rPr>
          <w:rFonts w:ascii="Arial" w:hAnsi="Arial" w:cs="Arial"/>
          <w:color w:val="000000"/>
          <w:lang w:val="en-US"/>
        </w:rPr>
      </w:pPr>
    </w:p>
    <w:p w14:paraId="38AFE273" w14:textId="3CF01746" w:rsidR="003A4B19" w:rsidRPr="006B15E4" w:rsidRDefault="006B15E4" w:rsidP="00AB501F">
      <w:pPr>
        <w:spacing w:before="300" w:after="300"/>
        <w:jc w:val="both"/>
        <w:rPr>
          <w:rFonts w:ascii="Arial" w:hAnsi="Arial" w:cs="Arial"/>
          <w:color w:val="000000"/>
          <w:lang w:val="en-US"/>
        </w:rPr>
      </w:pPr>
      <w:r w:rsidRPr="006B15E4">
        <w:rPr>
          <w:rFonts w:ascii="Arial" w:hAnsi="Arial" w:cs="Arial"/>
          <w:color w:val="000000"/>
          <w:lang w:val="en-US"/>
        </w:rPr>
        <w:t>Brasília, ....  ....... 2023; ......º of Independence and</w:t>
      </w:r>
      <w:r w:rsidRPr="006B15E4">
        <w:rPr>
          <w:rFonts w:ascii="Arial" w:hAnsi="Arial" w:cs="Arial"/>
          <w:color w:val="000000"/>
          <w:lang w:val="en-US"/>
        </w:rPr>
        <w:tab/>
        <w:t>of the Republic</w:t>
      </w:r>
      <w:r w:rsidR="00291D9F" w:rsidRPr="006B15E4">
        <w:rPr>
          <w:rFonts w:ascii="Arial" w:hAnsi="Arial" w:cs="Arial"/>
          <w:color w:val="000000"/>
          <w:lang w:val="en-US"/>
        </w:rPr>
        <w:t>.</w:t>
      </w:r>
    </w:p>
    <w:sectPr w:rsidR="003A4B19" w:rsidRPr="006B15E4" w:rsidSect="00D94A1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44AE0" w14:textId="77777777" w:rsidR="003D2EDF" w:rsidRDefault="003D2EDF" w:rsidP="003D332E">
      <w:r>
        <w:separator/>
      </w:r>
    </w:p>
  </w:endnote>
  <w:endnote w:type="continuationSeparator" w:id="0">
    <w:p w14:paraId="1BE36B2B" w14:textId="77777777" w:rsidR="003D2EDF" w:rsidRDefault="003D2EDF" w:rsidP="003D332E">
      <w:r>
        <w:continuationSeparator/>
      </w:r>
    </w:p>
  </w:endnote>
  <w:endnote w:type="continuationNotice" w:id="1">
    <w:p w14:paraId="6BEB23E7" w14:textId="77777777" w:rsidR="003D2EDF" w:rsidRDefault="003D2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D3D5C" w14:textId="77777777" w:rsidR="003D2EDF" w:rsidRDefault="003D2EDF" w:rsidP="003D332E">
      <w:r>
        <w:separator/>
      </w:r>
    </w:p>
  </w:footnote>
  <w:footnote w:type="continuationSeparator" w:id="0">
    <w:p w14:paraId="1A512CF3" w14:textId="77777777" w:rsidR="003D2EDF" w:rsidRDefault="003D2EDF" w:rsidP="003D332E">
      <w:r>
        <w:continuationSeparator/>
      </w:r>
    </w:p>
  </w:footnote>
  <w:footnote w:type="continuationNotice" w:id="1">
    <w:p w14:paraId="32C5E46E" w14:textId="77777777" w:rsidR="003D2EDF" w:rsidRDefault="003D2E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71D7"/>
    <w:multiLevelType w:val="hybridMultilevel"/>
    <w:tmpl w:val="344CAA18"/>
    <w:lvl w:ilvl="0" w:tplc="0C9AC87C">
      <w:start w:val="1"/>
      <w:numFmt w:val="upperRoman"/>
      <w:lvlText w:val="%1"/>
      <w:lvlJc w:val="left"/>
      <w:pPr>
        <w:ind w:left="119" w:hanging="209"/>
        <w:jc w:val="left"/>
      </w:pPr>
      <w:rPr>
        <w:rFonts w:ascii="Arial" w:eastAsia="Arial" w:hAnsi="Arial" w:cs="Arial" w:hint="default"/>
        <w:spacing w:val="-2"/>
        <w:w w:val="100"/>
        <w:sz w:val="24"/>
        <w:szCs w:val="24"/>
        <w:lang w:val="en-US" w:eastAsia="en-US" w:bidi="ar-SA"/>
      </w:rPr>
    </w:lvl>
    <w:lvl w:ilvl="1" w:tplc="B002B0B0">
      <w:numFmt w:val="bullet"/>
      <w:lvlText w:val="•"/>
      <w:lvlJc w:val="left"/>
      <w:pPr>
        <w:ind w:left="992" w:hanging="209"/>
      </w:pPr>
      <w:rPr>
        <w:rFonts w:hint="default"/>
        <w:lang w:val="en-US" w:eastAsia="en-US" w:bidi="ar-SA"/>
      </w:rPr>
    </w:lvl>
    <w:lvl w:ilvl="2" w:tplc="D9DC8CD2">
      <w:numFmt w:val="bullet"/>
      <w:lvlText w:val="•"/>
      <w:lvlJc w:val="left"/>
      <w:pPr>
        <w:ind w:left="1864" w:hanging="209"/>
      </w:pPr>
      <w:rPr>
        <w:rFonts w:hint="default"/>
        <w:lang w:val="en-US" w:eastAsia="en-US" w:bidi="ar-SA"/>
      </w:rPr>
    </w:lvl>
    <w:lvl w:ilvl="3" w:tplc="F86A9302">
      <w:numFmt w:val="bullet"/>
      <w:lvlText w:val="•"/>
      <w:lvlJc w:val="left"/>
      <w:pPr>
        <w:ind w:left="2736" w:hanging="209"/>
      </w:pPr>
      <w:rPr>
        <w:rFonts w:hint="default"/>
        <w:lang w:val="en-US" w:eastAsia="en-US" w:bidi="ar-SA"/>
      </w:rPr>
    </w:lvl>
    <w:lvl w:ilvl="4" w:tplc="33440E64">
      <w:numFmt w:val="bullet"/>
      <w:lvlText w:val="•"/>
      <w:lvlJc w:val="left"/>
      <w:pPr>
        <w:ind w:left="3608" w:hanging="209"/>
      </w:pPr>
      <w:rPr>
        <w:rFonts w:hint="default"/>
        <w:lang w:val="en-US" w:eastAsia="en-US" w:bidi="ar-SA"/>
      </w:rPr>
    </w:lvl>
    <w:lvl w:ilvl="5" w:tplc="96F81EFC">
      <w:numFmt w:val="bullet"/>
      <w:lvlText w:val="•"/>
      <w:lvlJc w:val="left"/>
      <w:pPr>
        <w:ind w:left="4480" w:hanging="209"/>
      </w:pPr>
      <w:rPr>
        <w:rFonts w:hint="default"/>
        <w:lang w:val="en-US" w:eastAsia="en-US" w:bidi="ar-SA"/>
      </w:rPr>
    </w:lvl>
    <w:lvl w:ilvl="6" w:tplc="2A6617A0">
      <w:numFmt w:val="bullet"/>
      <w:lvlText w:val="•"/>
      <w:lvlJc w:val="left"/>
      <w:pPr>
        <w:ind w:left="5352" w:hanging="209"/>
      </w:pPr>
      <w:rPr>
        <w:rFonts w:hint="default"/>
        <w:lang w:val="en-US" w:eastAsia="en-US" w:bidi="ar-SA"/>
      </w:rPr>
    </w:lvl>
    <w:lvl w:ilvl="7" w:tplc="A5A66D3A">
      <w:numFmt w:val="bullet"/>
      <w:lvlText w:val="•"/>
      <w:lvlJc w:val="left"/>
      <w:pPr>
        <w:ind w:left="6224" w:hanging="209"/>
      </w:pPr>
      <w:rPr>
        <w:rFonts w:hint="default"/>
        <w:lang w:val="en-US" w:eastAsia="en-US" w:bidi="ar-SA"/>
      </w:rPr>
    </w:lvl>
    <w:lvl w:ilvl="8" w:tplc="BA2EE91A">
      <w:numFmt w:val="bullet"/>
      <w:lvlText w:val="•"/>
      <w:lvlJc w:val="left"/>
      <w:pPr>
        <w:ind w:left="7096" w:hanging="209"/>
      </w:pPr>
      <w:rPr>
        <w:rFonts w:hint="default"/>
        <w:lang w:val="en-US" w:eastAsia="en-US" w:bidi="ar-SA"/>
      </w:rPr>
    </w:lvl>
  </w:abstractNum>
  <w:abstractNum w:abstractNumId="1" w15:restartNumberingAfterBreak="0">
    <w:nsid w:val="369E7755"/>
    <w:multiLevelType w:val="hybridMultilevel"/>
    <w:tmpl w:val="7606383E"/>
    <w:lvl w:ilvl="0" w:tplc="31501342">
      <w:start w:val="10"/>
      <w:numFmt w:val="upperRoman"/>
      <w:lvlText w:val="%1"/>
      <w:lvlJc w:val="left"/>
      <w:pPr>
        <w:ind w:left="912" w:hanging="227"/>
        <w:jc w:val="left"/>
      </w:pPr>
      <w:rPr>
        <w:rFonts w:ascii="Arial" w:eastAsia="Arial" w:hAnsi="Arial" w:cs="Arial" w:hint="default"/>
        <w:spacing w:val="-4"/>
        <w:w w:val="100"/>
        <w:sz w:val="24"/>
        <w:szCs w:val="24"/>
        <w:lang w:val="en-US" w:eastAsia="en-US" w:bidi="ar-SA"/>
      </w:rPr>
    </w:lvl>
    <w:lvl w:ilvl="1" w:tplc="3F2C080A">
      <w:numFmt w:val="bullet"/>
      <w:lvlText w:val="•"/>
      <w:lvlJc w:val="left"/>
      <w:pPr>
        <w:ind w:left="1712" w:hanging="227"/>
      </w:pPr>
      <w:rPr>
        <w:rFonts w:hint="default"/>
        <w:lang w:val="en-US" w:eastAsia="en-US" w:bidi="ar-SA"/>
      </w:rPr>
    </w:lvl>
    <w:lvl w:ilvl="2" w:tplc="B65C559A">
      <w:numFmt w:val="bullet"/>
      <w:lvlText w:val="•"/>
      <w:lvlJc w:val="left"/>
      <w:pPr>
        <w:ind w:left="2504" w:hanging="227"/>
      </w:pPr>
      <w:rPr>
        <w:rFonts w:hint="default"/>
        <w:lang w:val="en-US" w:eastAsia="en-US" w:bidi="ar-SA"/>
      </w:rPr>
    </w:lvl>
    <w:lvl w:ilvl="3" w:tplc="5C12A662">
      <w:numFmt w:val="bullet"/>
      <w:lvlText w:val="•"/>
      <w:lvlJc w:val="left"/>
      <w:pPr>
        <w:ind w:left="3296" w:hanging="227"/>
      </w:pPr>
      <w:rPr>
        <w:rFonts w:hint="default"/>
        <w:lang w:val="en-US" w:eastAsia="en-US" w:bidi="ar-SA"/>
      </w:rPr>
    </w:lvl>
    <w:lvl w:ilvl="4" w:tplc="A8F2EC5E">
      <w:numFmt w:val="bullet"/>
      <w:lvlText w:val="•"/>
      <w:lvlJc w:val="left"/>
      <w:pPr>
        <w:ind w:left="4088" w:hanging="227"/>
      </w:pPr>
      <w:rPr>
        <w:rFonts w:hint="default"/>
        <w:lang w:val="en-US" w:eastAsia="en-US" w:bidi="ar-SA"/>
      </w:rPr>
    </w:lvl>
    <w:lvl w:ilvl="5" w:tplc="6E90ED70">
      <w:numFmt w:val="bullet"/>
      <w:lvlText w:val="•"/>
      <w:lvlJc w:val="left"/>
      <w:pPr>
        <w:ind w:left="4880" w:hanging="227"/>
      </w:pPr>
      <w:rPr>
        <w:rFonts w:hint="default"/>
        <w:lang w:val="en-US" w:eastAsia="en-US" w:bidi="ar-SA"/>
      </w:rPr>
    </w:lvl>
    <w:lvl w:ilvl="6" w:tplc="A4F61C8A">
      <w:numFmt w:val="bullet"/>
      <w:lvlText w:val="•"/>
      <w:lvlJc w:val="left"/>
      <w:pPr>
        <w:ind w:left="5672" w:hanging="227"/>
      </w:pPr>
      <w:rPr>
        <w:rFonts w:hint="default"/>
        <w:lang w:val="en-US" w:eastAsia="en-US" w:bidi="ar-SA"/>
      </w:rPr>
    </w:lvl>
    <w:lvl w:ilvl="7" w:tplc="52F02336">
      <w:numFmt w:val="bullet"/>
      <w:lvlText w:val="•"/>
      <w:lvlJc w:val="left"/>
      <w:pPr>
        <w:ind w:left="6464" w:hanging="227"/>
      </w:pPr>
      <w:rPr>
        <w:rFonts w:hint="default"/>
        <w:lang w:val="en-US" w:eastAsia="en-US" w:bidi="ar-SA"/>
      </w:rPr>
    </w:lvl>
    <w:lvl w:ilvl="8" w:tplc="1432429A">
      <w:numFmt w:val="bullet"/>
      <w:lvlText w:val="•"/>
      <w:lvlJc w:val="left"/>
      <w:pPr>
        <w:ind w:left="7256" w:hanging="227"/>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4B19"/>
    <w:rsid w:val="00003373"/>
    <w:rsid w:val="00005C54"/>
    <w:rsid w:val="00007864"/>
    <w:rsid w:val="00010A5E"/>
    <w:rsid w:val="000140A6"/>
    <w:rsid w:val="00021CF1"/>
    <w:rsid w:val="00025D62"/>
    <w:rsid w:val="00046AA3"/>
    <w:rsid w:val="00051DAF"/>
    <w:rsid w:val="00054067"/>
    <w:rsid w:val="000607AF"/>
    <w:rsid w:val="000750F1"/>
    <w:rsid w:val="00083820"/>
    <w:rsid w:val="0009705E"/>
    <w:rsid w:val="000A1463"/>
    <w:rsid w:val="000A5EA4"/>
    <w:rsid w:val="000A6738"/>
    <w:rsid w:val="000B036D"/>
    <w:rsid w:val="000B0DD7"/>
    <w:rsid w:val="000B1207"/>
    <w:rsid w:val="000B2895"/>
    <w:rsid w:val="000B55C1"/>
    <w:rsid w:val="000B7712"/>
    <w:rsid w:val="000C5A1C"/>
    <w:rsid w:val="000D0922"/>
    <w:rsid w:val="000D3897"/>
    <w:rsid w:val="000E1489"/>
    <w:rsid w:val="000F029E"/>
    <w:rsid w:val="000F5821"/>
    <w:rsid w:val="001076E3"/>
    <w:rsid w:val="001119AC"/>
    <w:rsid w:val="00114B04"/>
    <w:rsid w:val="0011634F"/>
    <w:rsid w:val="00143481"/>
    <w:rsid w:val="00144112"/>
    <w:rsid w:val="0015357D"/>
    <w:rsid w:val="001567B5"/>
    <w:rsid w:val="00160612"/>
    <w:rsid w:val="00165473"/>
    <w:rsid w:val="00191651"/>
    <w:rsid w:val="00192D05"/>
    <w:rsid w:val="00192FE9"/>
    <w:rsid w:val="00197C7B"/>
    <w:rsid w:val="001A112C"/>
    <w:rsid w:val="001A68F8"/>
    <w:rsid w:val="001B151E"/>
    <w:rsid w:val="001B1B28"/>
    <w:rsid w:val="001B3479"/>
    <w:rsid w:val="001C033F"/>
    <w:rsid w:val="001C1C9F"/>
    <w:rsid w:val="001C2463"/>
    <w:rsid w:val="001C5D5B"/>
    <w:rsid w:val="001D17C5"/>
    <w:rsid w:val="001D2DE8"/>
    <w:rsid w:val="001E30EB"/>
    <w:rsid w:val="001F0532"/>
    <w:rsid w:val="0020184B"/>
    <w:rsid w:val="00206CC1"/>
    <w:rsid w:val="00207FB7"/>
    <w:rsid w:val="00227D63"/>
    <w:rsid w:val="0023255A"/>
    <w:rsid w:val="00237189"/>
    <w:rsid w:val="002430D5"/>
    <w:rsid w:val="0025106B"/>
    <w:rsid w:val="002552A1"/>
    <w:rsid w:val="002566BE"/>
    <w:rsid w:val="00262E6C"/>
    <w:rsid w:val="00265EB7"/>
    <w:rsid w:val="00275A41"/>
    <w:rsid w:val="00281ED7"/>
    <w:rsid w:val="002830CF"/>
    <w:rsid w:val="00283FC5"/>
    <w:rsid w:val="002858F6"/>
    <w:rsid w:val="00286943"/>
    <w:rsid w:val="0028700A"/>
    <w:rsid w:val="0028746C"/>
    <w:rsid w:val="00291D9F"/>
    <w:rsid w:val="0029207D"/>
    <w:rsid w:val="002920D5"/>
    <w:rsid w:val="002A19A9"/>
    <w:rsid w:val="002A1B8A"/>
    <w:rsid w:val="002A396E"/>
    <w:rsid w:val="002B3D2A"/>
    <w:rsid w:val="002C0456"/>
    <w:rsid w:val="002C57D4"/>
    <w:rsid w:val="002D27E5"/>
    <w:rsid w:val="002E3651"/>
    <w:rsid w:val="002E656B"/>
    <w:rsid w:val="002E6A19"/>
    <w:rsid w:val="0030193A"/>
    <w:rsid w:val="003033E6"/>
    <w:rsid w:val="00311359"/>
    <w:rsid w:val="00322ED5"/>
    <w:rsid w:val="00326595"/>
    <w:rsid w:val="00326A4E"/>
    <w:rsid w:val="003333BC"/>
    <w:rsid w:val="003370CD"/>
    <w:rsid w:val="003376B6"/>
    <w:rsid w:val="00345927"/>
    <w:rsid w:val="00346139"/>
    <w:rsid w:val="00346AC2"/>
    <w:rsid w:val="00347381"/>
    <w:rsid w:val="00356FBB"/>
    <w:rsid w:val="003634AE"/>
    <w:rsid w:val="00364311"/>
    <w:rsid w:val="00380ACF"/>
    <w:rsid w:val="00392FDC"/>
    <w:rsid w:val="00394BBF"/>
    <w:rsid w:val="003956A6"/>
    <w:rsid w:val="0039702F"/>
    <w:rsid w:val="00397E3A"/>
    <w:rsid w:val="003A2488"/>
    <w:rsid w:val="003A4B19"/>
    <w:rsid w:val="003B56F2"/>
    <w:rsid w:val="003C1426"/>
    <w:rsid w:val="003D1FEA"/>
    <w:rsid w:val="003D2EDF"/>
    <w:rsid w:val="003D332E"/>
    <w:rsid w:val="003F01E9"/>
    <w:rsid w:val="003F3288"/>
    <w:rsid w:val="003F371E"/>
    <w:rsid w:val="00402C37"/>
    <w:rsid w:val="00405913"/>
    <w:rsid w:val="00406681"/>
    <w:rsid w:val="00412AED"/>
    <w:rsid w:val="00421F1F"/>
    <w:rsid w:val="0042210B"/>
    <w:rsid w:val="00455CCB"/>
    <w:rsid w:val="00460A73"/>
    <w:rsid w:val="0046125A"/>
    <w:rsid w:val="004629D9"/>
    <w:rsid w:val="004802B2"/>
    <w:rsid w:val="004871AB"/>
    <w:rsid w:val="00490CD1"/>
    <w:rsid w:val="00491F11"/>
    <w:rsid w:val="004956CD"/>
    <w:rsid w:val="00497C98"/>
    <w:rsid w:val="004A1AB2"/>
    <w:rsid w:val="004A7F79"/>
    <w:rsid w:val="004B2DAD"/>
    <w:rsid w:val="004C4BF1"/>
    <w:rsid w:val="004D2D08"/>
    <w:rsid w:val="004D3AE3"/>
    <w:rsid w:val="004E54B8"/>
    <w:rsid w:val="004F000D"/>
    <w:rsid w:val="004F2FCA"/>
    <w:rsid w:val="00504551"/>
    <w:rsid w:val="00506BB3"/>
    <w:rsid w:val="00514683"/>
    <w:rsid w:val="00520B16"/>
    <w:rsid w:val="00531C0A"/>
    <w:rsid w:val="00534E63"/>
    <w:rsid w:val="00540585"/>
    <w:rsid w:val="00547045"/>
    <w:rsid w:val="00555B29"/>
    <w:rsid w:val="0058338E"/>
    <w:rsid w:val="00584D30"/>
    <w:rsid w:val="00585E56"/>
    <w:rsid w:val="005A0671"/>
    <w:rsid w:val="005A15E1"/>
    <w:rsid w:val="005B728B"/>
    <w:rsid w:val="005C0266"/>
    <w:rsid w:val="005C1326"/>
    <w:rsid w:val="005C1CEA"/>
    <w:rsid w:val="005D5ADA"/>
    <w:rsid w:val="006028C1"/>
    <w:rsid w:val="00611F46"/>
    <w:rsid w:val="0061555B"/>
    <w:rsid w:val="006175C6"/>
    <w:rsid w:val="00625E77"/>
    <w:rsid w:val="00630936"/>
    <w:rsid w:val="00637FAB"/>
    <w:rsid w:val="00642183"/>
    <w:rsid w:val="00653227"/>
    <w:rsid w:val="00654E1D"/>
    <w:rsid w:val="006613DA"/>
    <w:rsid w:val="00665DC3"/>
    <w:rsid w:val="00680447"/>
    <w:rsid w:val="00680706"/>
    <w:rsid w:val="00681C39"/>
    <w:rsid w:val="006859EE"/>
    <w:rsid w:val="00687A24"/>
    <w:rsid w:val="006A070D"/>
    <w:rsid w:val="006A541F"/>
    <w:rsid w:val="006A58F5"/>
    <w:rsid w:val="006B1012"/>
    <w:rsid w:val="006B15E4"/>
    <w:rsid w:val="006B15EF"/>
    <w:rsid w:val="006D50C1"/>
    <w:rsid w:val="006D634D"/>
    <w:rsid w:val="006E1DCD"/>
    <w:rsid w:val="006E1E95"/>
    <w:rsid w:val="006E3D24"/>
    <w:rsid w:val="006E419E"/>
    <w:rsid w:val="006E712E"/>
    <w:rsid w:val="006F5104"/>
    <w:rsid w:val="006F775B"/>
    <w:rsid w:val="007021C1"/>
    <w:rsid w:val="00702692"/>
    <w:rsid w:val="0070665A"/>
    <w:rsid w:val="00711DEB"/>
    <w:rsid w:val="00715550"/>
    <w:rsid w:val="00716914"/>
    <w:rsid w:val="00721451"/>
    <w:rsid w:val="00733E67"/>
    <w:rsid w:val="007412ED"/>
    <w:rsid w:val="00744FBE"/>
    <w:rsid w:val="007450C3"/>
    <w:rsid w:val="00747730"/>
    <w:rsid w:val="0075301B"/>
    <w:rsid w:val="00761535"/>
    <w:rsid w:val="0076540A"/>
    <w:rsid w:val="00773528"/>
    <w:rsid w:val="00777A9C"/>
    <w:rsid w:val="00780094"/>
    <w:rsid w:val="00782631"/>
    <w:rsid w:val="00792C3B"/>
    <w:rsid w:val="007A758B"/>
    <w:rsid w:val="007B01A5"/>
    <w:rsid w:val="007B3DFB"/>
    <w:rsid w:val="007B453E"/>
    <w:rsid w:val="007B517D"/>
    <w:rsid w:val="007C5C67"/>
    <w:rsid w:val="007C5E88"/>
    <w:rsid w:val="007C6863"/>
    <w:rsid w:val="007C792B"/>
    <w:rsid w:val="007D4F0F"/>
    <w:rsid w:val="007D6CBC"/>
    <w:rsid w:val="00816DB5"/>
    <w:rsid w:val="00817349"/>
    <w:rsid w:val="008236ED"/>
    <w:rsid w:val="0082445A"/>
    <w:rsid w:val="008251BE"/>
    <w:rsid w:val="00834B9B"/>
    <w:rsid w:val="008366CD"/>
    <w:rsid w:val="0083704C"/>
    <w:rsid w:val="00850146"/>
    <w:rsid w:val="0085087A"/>
    <w:rsid w:val="0085201D"/>
    <w:rsid w:val="00852069"/>
    <w:rsid w:val="00863196"/>
    <w:rsid w:val="00897072"/>
    <w:rsid w:val="008B2FE4"/>
    <w:rsid w:val="008B7AFD"/>
    <w:rsid w:val="008C1B2A"/>
    <w:rsid w:val="008C3263"/>
    <w:rsid w:val="008C4682"/>
    <w:rsid w:val="008C557C"/>
    <w:rsid w:val="008D0395"/>
    <w:rsid w:val="008D6E09"/>
    <w:rsid w:val="008F172D"/>
    <w:rsid w:val="008F62EB"/>
    <w:rsid w:val="00906542"/>
    <w:rsid w:val="00911983"/>
    <w:rsid w:val="00924663"/>
    <w:rsid w:val="00927078"/>
    <w:rsid w:val="00934B62"/>
    <w:rsid w:val="00935C70"/>
    <w:rsid w:val="00957213"/>
    <w:rsid w:val="00962345"/>
    <w:rsid w:val="00963D77"/>
    <w:rsid w:val="00972473"/>
    <w:rsid w:val="00983889"/>
    <w:rsid w:val="00985714"/>
    <w:rsid w:val="00990C2B"/>
    <w:rsid w:val="00993DD0"/>
    <w:rsid w:val="009A7C48"/>
    <w:rsid w:val="009C2B25"/>
    <w:rsid w:val="009C447A"/>
    <w:rsid w:val="009C7108"/>
    <w:rsid w:val="009C7B56"/>
    <w:rsid w:val="009D4FD8"/>
    <w:rsid w:val="009D69A2"/>
    <w:rsid w:val="009E3D14"/>
    <w:rsid w:val="009E4CB7"/>
    <w:rsid w:val="009E5CC5"/>
    <w:rsid w:val="009F3227"/>
    <w:rsid w:val="009F63FA"/>
    <w:rsid w:val="009F6F8F"/>
    <w:rsid w:val="00A01482"/>
    <w:rsid w:val="00A037E9"/>
    <w:rsid w:val="00A0501B"/>
    <w:rsid w:val="00A05A9E"/>
    <w:rsid w:val="00A06364"/>
    <w:rsid w:val="00A07425"/>
    <w:rsid w:val="00A10FFB"/>
    <w:rsid w:val="00A14F9B"/>
    <w:rsid w:val="00A17521"/>
    <w:rsid w:val="00A227FC"/>
    <w:rsid w:val="00A25121"/>
    <w:rsid w:val="00A274F1"/>
    <w:rsid w:val="00A329DB"/>
    <w:rsid w:val="00A3700D"/>
    <w:rsid w:val="00A41335"/>
    <w:rsid w:val="00A43A05"/>
    <w:rsid w:val="00A444F2"/>
    <w:rsid w:val="00A500EB"/>
    <w:rsid w:val="00A50DC2"/>
    <w:rsid w:val="00A63F24"/>
    <w:rsid w:val="00A65231"/>
    <w:rsid w:val="00A707BE"/>
    <w:rsid w:val="00A7244F"/>
    <w:rsid w:val="00A72457"/>
    <w:rsid w:val="00A73871"/>
    <w:rsid w:val="00A744C6"/>
    <w:rsid w:val="00A74988"/>
    <w:rsid w:val="00A82236"/>
    <w:rsid w:val="00A93ED6"/>
    <w:rsid w:val="00A946E4"/>
    <w:rsid w:val="00A964DC"/>
    <w:rsid w:val="00A97072"/>
    <w:rsid w:val="00AA4D78"/>
    <w:rsid w:val="00AB3EEC"/>
    <w:rsid w:val="00AB501F"/>
    <w:rsid w:val="00AC33B4"/>
    <w:rsid w:val="00AC4004"/>
    <w:rsid w:val="00AC7C6E"/>
    <w:rsid w:val="00AD3071"/>
    <w:rsid w:val="00AD5DE1"/>
    <w:rsid w:val="00AE735B"/>
    <w:rsid w:val="00AF2B9D"/>
    <w:rsid w:val="00AF32A8"/>
    <w:rsid w:val="00B02D97"/>
    <w:rsid w:val="00B053A1"/>
    <w:rsid w:val="00B10508"/>
    <w:rsid w:val="00B24510"/>
    <w:rsid w:val="00B251C4"/>
    <w:rsid w:val="00B31207"/>
    <w:rsid w:val="00B374FF"/>
    <w:rsid w:val="00B409EA"/>
    <w:rsid w:val="00B43B5E"/>
    <w:rsid w:val="00B44E27"/>
    <w:rsid w:val="00B47B55"/>
    <w:rsid w:val="00B53375"/>
    <w:rsid w:val="00B55A9C"/>
    <w:rsid w:val="00B60427"/>
    <w:rsid w:val="00B67C2D"/>
    <w:rsid w:val="00B7173A"/>
    <w:rsid w:val="00B742E6"/>
    <w:rsid w:val="00B76AF4"/>
    <w:rsid w:val="00B84196"/>
    <w:rsid w:val="00B93498"/>
    <w:rsid w:val="00BA1731"/>
    <w:rsid w:val="00BB35C4"/>
    <w:rsid w:val="00BC4311"/>
    <w:rsid w:val="00BC4894"/>
    <w:rsid w:val="00BD2345"/>
    <w:rsid w:val="00BE4350"/>
    <w:rsid w:val="00BF4446"/>
    <w:rsid w:val="00C003C2"/>
    <w:rsid w:val="00C05AE8"/>
    <w:rsid w:val="00C104E4"/>
    <w:rsid w:val="00C2102F"/>
    <w:rsid w:val="00C256D9"/>
    <w:rsid w:val="00C25C64"/>
    <w:rsid w:val="00C340D6"/>
    <w:rsid w:val="00C438D6"/>
    <w:rsid w:val="00C46BF3"/>
    <w:rsid w:val="00C47AE7"/>
    <w:rsid w:val="00C47E53"/>
    <w:rsid w:val="00C5618C"/>
    <w:rsid w:val="00C71209"/>
    <w:rsid w:val="00C75B4D"/>
    <w:rsid w:val="00C76AFA"/>
    <w:rsid w:val="00C76FCE"/>
    <w:rsid w:val="00C7768B"/>
    <w:rsid w:val="00C80373"/>
    <w:rsid w:val="00C96493"/>
    <w:rsid w:val="00CA51E2"/>
    <w:rsid w:val="00CB0170"/>
    <w:rsid w:val="00CB01E9"/>
    <w:rsid w:val="00CB124A"/>
    <w:rsid w:val="00CB5EE2"/>
    <w:rsid w:val="00CC31C2"/>
    <w:rsid w:val="00CD0693"/>
    <w:rsid w:val="00CD46A1"/>
    <w:rsid w:val="00CD7E4B"/>
    <w:rsid w:val="00CE1021"/>
    <w:rsid w:val="00CE7C0F"/>
    <w:rsid w:val="00CF1E8A"/>
    <w:rsid w:val="00D06881"/>
    <w:rsid w:val="00D1028E"/>
    <w:rsid w:val="00D11DB2"/>
    <w:rsid w:val="00D273B9"/>
    <w:rsid w:val="00D44963"/>
    <w:rsid w:val="00D553E6"/>
    <w:rsid w:val="00D669E6"/>
    <w:rsid w:val="00D732F2"/>
    <w:rsid w:val="00D8313E"/>
    <w:rsid w:val="00D94A16"/>
    <w:rsid w:val="00D96678"/>
    <w:rsid w:val="00DC5D4F"/>
    <w:rsid w:val="00DD70DE"/>
    <w:rsid w:val="00DD7FC0"/>
    <w:rsid w:val="00DE55E0"/>
    <w:rsid w:val="00E064D4"/>
    <w:rsid w:val="00E07F76"/>
    <w:rsid w:val="00E17AC9"/>
    <w:rsid w:val="00E27C29"/>
    <w:rsid w:val="00E303B2"/>
    <w:rsid w:val="00E31AD1"/>
    <w:rsid w:val="00E325D0"/>
    <w:rsid w:val="00E34100"/>
    <w:rsid w:val="00E342C9"/>
    <w:rsid w:val="00E35D24"/>
    <w:rsid w:val="00E36594"/>
    <w:rsid w:val="00E454AE"/>
    <w:rsid w:val="00E5256D"/>
    <w:rsid w:val="00E56075"/>
    <w:rsid w:val="00E601C7"/>
    <w:rsid w:val="00E62C80"/>
    <w:rsid w:val="00E645DE"/>
    <w:rsid w:val="00E64D97"/>
    <w:rsid w:val="00E65546"/>
    <w:rsid w:val="00E71254"/>
    <w:rsid w:val="00E8083F"/>
    <w:rsid w:val="00E846FD"/>
    <w:rsid w:val="00E8499B"/>
    <w:rsid w:val="00E86CCB"/>
    <w:rsid w:val="00E9088B"/>
    <w:rsid w:val="00E95DC5"/>
    <w:rsid w:val="00E96B65"/>
    <w:rsid w:val="00EA585C"/>
    <w:rsid w:val="00EA7311"/>
    <w:rsid w:val="00EB133E"/>
    <w:rsid w:val="00EC21C6"/>
    <w:rsid w:val="00ED25E1"/>
    <w:rsid w:val="00EE0FC2"/>
    <w:rsid w:val="00EE209C"/>
    <w:rsid w:val="00EE5084"/>
    <w:rsid w:val="00EE7B33"/>
    <w:rsid w:val="00EF480A"/>
    <w:rsid w:val="00F0755A"/>
    <w:rsid w:val="00F16123"/>
    <w:rsid w:val="00F1732D"/>
    <w:rsid w:val="00F223EC"/>
    <w:rsid w:val="00F24EBD"/>
    <w:rsid w:val="00F31927"/>
    <w:rsid w:val="00F32ED4"/>
    <w:rsid w:val="00F33965"/>
    <w:rsid w:val="00F44629"/>
    <w:rsid w:val="00F47147"/>
    <w:rsid w:val="00F55E7B"/>
    <w:rsid w:val="00F60F14"/>
    <w:rsid w:val="00F62064"/>
    <w:rsid w:val="00F63764"/>
    <w:rsid w:val="00F70400"/>
    <w:rsid w:val="00F721E8"/>
    <w:rsid w:val="00F76738"/>
    <w:rsid w:val="00F77F0E"/>
    <w:rsid w:val="00F8005F"/>
    <w:rsid w:val="00F82C81"/>
    <w:rsid w:val="00F91243"/>
    <w:rsid w:val="00FB20F2"/>
    <w:rsid w:val="00FB5F1F"/>
    <w:rsid w:val="00FC4A49"/>
    <w:rsid w:val="00FC71A8"/>
    <w:rsid w:val="00FD04C7"/>
    <w:rsid w:val="00FD3751"/>
    <w:rsid w:val="00FE4A50"/>
    <w:rsid w:val="00FE5D3B"/>
    <w:rsid w:val="00FF78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B29"/>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A4B19"/>
    <w:pPr>
      <w:spacing w:before="100" w:beforeAutospacing="1" w:after="100" w:afterAutospacing="1"/>
    </w:pPr>
  </w:style>
  <w:style w:type="character" w:styleId="Forte">
    <w:name w:val="Strong"/>
    <w:basedOn w:val="Fontepargpadro"/>
    <w:uiPriority w:val="22"/>
    <w:qFormat/>
    <w:rsid w:val="003A4B19"/>
    <w:rPr>
      <w:b/>
      <w:bCs/>
    </w:rPr>
  </w:style>
  <w:style w:type="paragraph" w:customStyle="1" w:styleId="textojustificadorecuoprimeiralinha">
    <w:name w:val="textojustificadorecuoprimeiralinha"/>
    <w:basedOn w:val="Normal"/>
    <w:rsid w:val="003A4B19"/>
    <w:pPr>
      <w:spacing w:before="100" w:beforeAutospacing="1" w:after="100" w:afterAutospacing="1"/>
    </w:pPr>
  </w:style>
  <w:style w:type="paragraph" w:styleId="PargrafodaLista">
    <w:name w:val="List Paragraph"/>
    <w:basedOn w:val="Normal"/>
    <w:uiPriority w:val="34"/>
    <w:qFormat/>
    <w:rsid w:val="003A4B19"/>
    <w:pPr>
      <w:spacing w:before="100" w:beforeAutospacing="1" w:after="100" w:afterAutospacing="1"/>
    </w:pPr>
  </w:style>
  <w:style w:type="paragraph" w:customStyle="1" w:styleId="itemincisoromano">
    <w:name w:val="itemincisoromano"/>
    <w:basedOn w:val="Normal"/>
    <w:rsid w:val="003A4B19"/>
    <w:pPr>
      <w:spacing w:before="100" w:beforeAutospacing="1" w:after="100" w:afterAutospacing="1"/>
    </w:pPr>
  </w:style>
  <w:style w:type="character" w:styleId="Refdecomentrio">
    <w:name w:val="annotation reference"/>
    <w:basedOn w:val="Fontepargpadro"/>
    <w:uiPriority w:val="99"/>
    <w:semiHidden/>
    <w:unhideWhenUsed/>
    <w:rsid w:val="000F029E"/>
    <w:rPr>
      <w:sz w:val="16"/>
      <w:szCs w:val="16"/>
    </w:rPr>
  </w:style>
  <w:style w:type="paragraph" w:styleId="Textodecomentrio">
    <w:name w:val="annotation text"/>
    <w:basedOn w:val="Normal"/>
    <w:link w:val="TextodecomentrioChar"/>
    <w:uiPriority w:val="99"/>
    <w:unhideWhenUsed/>
    <w:rsid w:val="000F029E"/>
    <w:rPr>
      <w:sz w:val="20"/>
      <w:szCs w:val="20"/>
    </w:rPr>
  </w:style>
  <w:style w:type="character" w:customStyle="1" w:styleId="TextodecomentrioChar">
    <w:name w:val="Texto de comentário Char"/>
    <w:basedOn w:val="Fontepargpadro"/>
    <w:link w:val="Textodecomentrio"/>
    <w:uiPriority w:val="99"/>
    <w:rsid w:val="000F029E"/>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773528"/>
    <w:rPr>
      <w:color w:val="0563C1" w:themeColor="hyperlink"/>
      <w:u w:val="single"/>
    </w:rPr>
  </w:style>
  <w:style w:type="character" w:customStyle="1" w:styleId="MenoPendente1">
    <w:name w:val="Menção Pendente1"/>
    <w:basedOn w:val="Fontepargpadro"/>
    <w:uiPriority w:val="99"/>
    <w:semiHidden/>
    <w:unhideWhenUsed/>
    <w:rsid w:val="00773528"/>
    <w:rPr>
      <w:color w:val="605E5C"/>
      <w:shd w:val="clear" w:color="auto" w:fill="E1DFDD"/>
    </w:rPr>
  </w:style>
  <w:style w:type="character" w:styleId="HiperlinkVisitado">
    <w:name w:val="FollowedHyperlink"/>
    <w:basedOn w:val="Fontepargpadro"/>
    <w:uiPriority w:val="99"/>
    <w:semiHidden/>
    <w:unhideWhenUsed/>
    <w:rsid w:val="006A58F5"/>
    <w:rPr>
      <w:color w:val="954F72" w:themeColor="followedHyperlink"/>
      <w:u w:val="single"/>
    </w:rPr>
  </w:style>
  <w:style w:type="paragraph" w:styleId="Assuntodocomentrio">
    <w:name w:val="annotation subject"/>
    <w:basedOn w:val="Textodecomentrio"/>
    <w:next w:val="Textodecomentrio"/>
    <w:link w:val="AssuntodocomentrioChar"/>
    <w:uiPriority w:val="99"/>
    <w:semiHidden/>
    <w:unhideWhenUsed/>
    <w:rsid w:val="00A946E4"/>
    <w:rPr>
      <w:b/>
      <w:bCs/>
    </w:rPr>
  </w:style>
  <w:style w:type="character" w:customStyle="1" w:styleId="AssuntodocomentrioChar">
    <w:name w:val="Assunto do comentário Char"/>
    <w:basedOn w:val="TextodecomentrioChar"/>
    <w:link w:val="Assuntodocomentrio"/>
    <w:uiPriority w:val="99"/>
    <w:semiHidden/>
    <w:rsid w:val="00A946E4"/>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unhideWhenUsed/>
    <w:rsid w:val="003D332E"/>
    <w:pPr>
      <w:tabs>
        <w:tab w:val="center" w:pos="4252"/>
        <w:tab w:val="right" w:pos="8504"/>
      </w:tabs>
    </w:pPr>
  </w:style>
  <w:style w:type="character" w:customStyle="1" w:styleId="CabealhoChar">
    <w:name w:val="Cabeçalho Char"/>
    <w:basedOn w:val="Fontepargpadro"/>
    <w:link w:val="Cabealho"/>
    <w:uiPriority w:val="99"/>
    <w:rsid w:val="003D332E"/>
    <w:rPr>
      <w:rFonts w:ascii="Times New Roman" w:eastAsia="Times New Roman" w:hAnsi="Times New Roman" w:cs="Times New Roman"/>
      <w:lang w:eastAsia="pt-BR"/>
    </w:rPr>
  </w:style>
  <w:style w:type="paragraph" w:styleId="Rodap">
    <w:name w:val="footer"/>
    <w:basedOn w:val="Normal"/>
    <w:link w:val="RodapChar"/>
    <w:uiPriority w:val="99"/>
    <w:unhideWhenUsed/>
    <w:rsid w:val="003D332E"/>
    <w:pPr>
      <w:tabs>
        <w:tab w:val="center" w:pos="4252"/>
        <w:tab w:val="right" w:pos="8504"/>
      </w:tabs>
    </w:pPr>
  </w:style>
  <w:style w:type="character" w:customStyle="1" w:styleId="RodapChar">
    <w:name w:val="Rodapé Char"/>
    <w:basedOn w:val="Fontepargpadro"/>
    <w:link w:val="Rodap"/>
    <w:uiPriority w:val="99"/>
    <w:rsid w:val="003D332E"/>
    <w:rPr>
      <w:rFonts w:ascii="Times New Roman" w:eastAsia="Times New Roman" w:hAnsi="Times New Roman" w:cs="Times New Roman"/>
      <w:lang w:eastAsia="pt-BR"/>
    </w:rPr>
  </w:style>
  <w:style w:type="paragraph" w:styleId="Reviso">
    <w:name w:val="Revision"/>
    <w:hidden/>
    <w:uiPriority w:val="99"/>
    <w:semiHidden/>
    <w:rsid w:val="00850146"/>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2A19A9"/>
    <w:rPr>
      <w:rFonts w:ascii="Segoe UI" w:hAnsi="Segoe UI" w:cs="Segoe UI"/>
      <w:sz w:val="18"/>
      <w:szCs w:val="18"/>
    </w:rPr>
  </w:style>
  <w:style w:type="character" w:customStyle="1" w:styleId="TextodebaloChar">
    <w:name w:val="Texto de balão Char"/>
    <w:basedOn w:val="Fontepargpadro"/>
    <w:link w:val="Textodebalo"/>
    <w:uiPriority w:val="99"/>
    <w:semiHidden/>
    <w:rsid w:val="002A19A9"/>
    <w:rPr>
      <w:rFonts w:ascii="Segoe UI" w:eastAsia="Times New Roman" w:hAnsi="Segoe UI" w:cs="Segoe UI"/>
      <w:sz w:val="18"/>
      <w:szCs w:val="18"/>
      <w:lang w:eastAsia="pt-BR"/>
    </w:rPr>
  </w:style>
  <w:style w:type="paragraph" w:styleId="Corpodetexto">
    <w:name w:val="Body Text"/>
    <w:basedOn w:val="Normal"/>
    <w:link w:val="CorpodetextoChar"/>
    <w:uiPriority w:val="99"/>
    <w:semiHidden/>
    <w:unhideWhenUsed/>
    <w:rsid w:val="008236ED"/>
    <w:pPr>
      <w:spacing w:after="120"/>
    </w:pPr>
  </w:style>
  <w:style w:type="character" w:customStyle="1" w:styleId="CorpodetextoChar">
    <w:name w:val="Corpo de texto Char"/>
    <w:basedOn w:val="Fontepargpadro"/>
    <w:link w:val="Corpodetexto"/>
    <w:uiPriority w:val="99"/>
    <w:semiHidden/>
    <w:rsid w:val="008236ED"/>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058">
      <w:bodyDiv w:val="1"/>
      <w:marLeft w:val="0"/>
      <w:marRight w:val="0"/>
      <w:marTop w:val="0"/>
      <w:marBottom w:val="0"/>
      <w:divBdr>
        <w:top w:val="none" w:sz="0" w:space="0" w:color="auto"/>
        <w:left w:val="none" w:sz="0" w:space="0" w:color="auto"/>
        <w:bottom w:val="none" w:sz="0" w:space="0" w:color="auto"/>
        <w:right w:val="none" w:sz="0" w:space="0" w:color="auto"/>
      </w:divBdr>
    </w:div>
    <w:div w:id="140777303">
      <w:bodyDiv w:val="1"/>
      <w:marLeft w:val="0"/>
      <w:marRight w:val="0"/>
      <w:marTop w:val="0"/>
      <w:marBottom w:val="0"/>
      <w:divBdr>
        <w:top w:val="none" w:sz="0" w:space="0" w:color="auto"/>
        <w:left w:val="none" w:sz="0" w:space="0" w:color="auto"/>
        <w:bottom w:val="none" w:sz="0" w:space="0" w:color="auto"/>
        <w:right w:val="none" w:sz="0" w:space="0" w:color="auto"/>
      </w:divBdr>
    </w:div>
    <w:div w:id="293830260">
      <w:bodyDiv w:val="1"/>
      <w:marLeft w:val="0"/>
      <w:marRight w:val="0"/>
      <w:marTop w:val="0"/>
      <w:marBottom w:val="0"/>
      <w:divBdr>
        <w:top w:val="none" w:sz="0" w:space="0" w:color="auto"/>
        <w:left w:val="none" w:sz="0" w:space="0" w:color="auto"/>
        <w:bottom w:val="none" w:sz="0" w:space="0" w:color="auto"/>
        <w:right w:val="none" w:sz="0" w:space="0" w:color="auto"/>
      </w:divBdr>
    </w:div>
    <w:div w:id="524636145">
      <w:bodyDiv w:val="1"/>
      <w:marLeft w:val="0"/>
      <w:marRight w:val="0"/>
      <w:marTop w:val="0"/>
      <w:marBottom w:val="0"/>
      <w:divBdr>
        <w:top w:val="none" w:sz="0" w:space="0" w:color="auto"/>
        <w:left w:val="none" w:sz="0" w:space="0" w:color="auto"/>
        <w:bottom w:val="none" w:sz="0" w:space="0" w:color="auto"/>
        <w:right w:val="none" w:sz="0" w:space="0" w:color="auto"/>
      </w:divBdr>
    </w:div>
    <w:div w:id="954336424">
      <w:bodyDiv w:val="1"/>
      <w:marLeft w:val="0"/>
      <w:marRight w:val="0"/>
      <w:marTop w:val="0"/>
      <w:marBottom w:val="0"/>
      <w:divBdr>
        <w:top w:val="none" w:sz="0" w:space="0" w:color="auto"/>
        <w:left w:val="none" w:sz="0" w:space="0" w:color="auto"/>
        <w:bottom w:val="none" w:sz="0" w:space="0" w:color="auto"/>
        <w:right w:val="none" w:sz="0" w:space="0" w:color="auto"/>
      </w:divBdr>
    </w:div>
    <w:div w:id="965740578">
      <w:bodyDiv w:val="1"/>
      <w:marLeft w:val="0"/>
      <w:marRight w:val="0"/>
      <w:marTop w:val="0"/>
      <w:marBottom w:val="0"/>
      <w:divBdr>
        <w:top w:val="none" w:sz="0" w:space="0" w:color="auto"/>
        <w:left w:val="none" w:sz="0" w:space="0" w:color="auto"/>
        <w:bottom w:val="none" w:sz="0" w:space="0" w:color="auto"/>
        <w:right w:val="none" w:sz="0" w:space="0" w:color="auto"/>
      </w:divBdr>
    </w:div>
    <w:div w:id="1047726006">
      <w:bodyDiv w:val="1"/>
      <w:marLeft w:val="0"/>
      <w:marRight w:val="0"/>
      <w:marTop w:val="0"/>
      <w:marBottom w:val="0"/>
      <w:divBdr>
        <w:top w:val="none" w:sz="0" w:space="0" w:color="auto"/>
        <w:left w:val="none" w:sz="0" w:space="0" w:color="auto"/>
        <w:bottom w:val="none" w:sz="0" w:space="0" w:color="auto"/>
        <w:right w:val="none" w:sz="0" w:space="0" w:color="auto"/>
      </w:divBdr>
    </w:div>
    <w:div w:id="1257178136">
      <w:bodyDiv w:val="1"/>
      <w:marLeft w:val="0"/>
      <w:marRight w:val="0"/>
      <w:marTop w:val="0"/>
      <w:marBottom w:val="0"/>
      <w:divBdr>
        <w:top w:val="none" w:sz="0" w:space="0" w:color="auto"/>
        <w:left w:val="none" w:sz="0" w:space="0" w:color="auto"/>
        <w:bottom w:val="none" w:sz="0" w:space="0" w:color="auto"/>
        <w:right w:val="none" w:sz="0" w:space="0" w:color="auto"/>
      </w:divBdr>
    </w:div>
    <w:div w:id="1259020532">
      <w:bodyDiv w:val="1"/>
      <w:marLeft w:val="0"/>
      <w:marRight w:val="0"/>
      <w:marTop w:val="0"/>
      <w:marBottom w:val="0"/>
      <w:divBdr>
        <w:top w:val="none" w:sz="0" w:space="0" w:color="auto"/>
        <w:left w:val="none" w:sz="0" w:space="0" w:color="auto"/>
        <w:bottom w:val="none" w:sz="0" w:space="0" w:color="auto"/>
        <w:right w:val="none" w:sz="0" w:space="0" w:color="auto"/>
      </w:divBdr>
    </w:div>
    <w:div w:id="1319842601">
      <w:bodyDiv w:val="1"/>
      <w:marLeft w:val="0"/>
      <w:marRight w:val="0"/>
      <w:marTop w:val="0"/>
      <w:marBottom w:val="0"/>
      <w:divBdr>
        <w:top w:val="none" w:sz="0" w:space="0" w:color="auto"/>
        <w:left w:val="none" w:sz="0" w:space="0" w:color="auto"/>
        <w:bottom w:val="none" w:sz="0" w:space="0" w:color="auto"/>
        <w:right w:val="none" w:sz="0" w:space="0" w:color="auto"/>
      </w:divBdr>
    </w:div>
    <w:div w:id="1325545465">
      <w:bodyDiv w:val="1"/>
      <w:marLeft w:val="0"/>
      <w:marRight w:val="0"/>
      <w:marTop w:val="0"/>
      <w:marBottom w:val="0"/>
      <w:divBdr>
        <w:top w:val="none" w:sz="0" w:space="0" w:color="auto"/>
        <w:left w:val="none" w:sz="0" w:space="0" w:color="auto"/>
        <w:bottom w:val="none" w:sz="0" w:space="0" w:color="auto"/>
        <w:right w:val="none" w:sz="0" w:space="0" w:color="auto"/>
      </w:divBdr>
    </w:div>
    <w:div w:id="1387949715">
      <w:bodyDiv w:val="1"/>
      <w:marLeft w:val="0"/>
      <w:marRight w:val="0"/>
      <w:marTop w:val="0"/>
      <w:marBottom w:val="0"/>
      <w:divBdr>
        <w:top w:val="none" w:sz="0" w:space="0" w:color="auto"/>
        <w:left w:val="none" w:sz="0" w:space="0" w:color="auto"/>
        <w:bottom w:val="none" w:sz="0" w:space="0" w:color="auto"/>
        <w:right w:val="none" w:sz="0" w:space="0" w:color="auto"/>
      </w:divBdr>
    </w:div>
    <w:div w:id="1824000797">
      <w:bodyDiv w:val="1"/>
      <w:marLeft w:val="0"/>
      <w:marRight w:val="0"/>
      <w:marTop w:val="0"/>
      <w:marBottom w:val="0"/>
      <w:divBdr>
        <w:top w:val="none" w:sz="0" w:space="0" w:color="auto"/>
        <w:left w:val="none" w:sz="0" w:space="0" w:color="auto"/>
        <w:bottom w:val="none" w:sz="0" w:space="0" w:color="auto"/>
        <w:right w:val="none" w:sz="0" w:space="0" w:color="auto"/>
      </w:divBdr>
    </w:div>
    <w:div w:id="207029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eis_2001/l10257.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_ato2007-2010/2009/lei/l11952.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decreto/2002/d4297.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decreto/2002/d4297.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71ad75-13ba-4715-bdb4-30eef66d186a">
      <Terms xmlns="http://schemas.microsoft.com/office/infopath/2007/PartnerControls"/>
    </lcf76f155ced4ddcb4097134ff3c332f>
    <TaxCatchAll xmlns="181285b1-9af4-4e77-8ea2-c88ebba3f8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1F79E95735342A4E9A16CFD793738" ma:contentTypeVersion="16" ma:contentTypeDescription="Create a new document." ma:contentTypeScope="" ma:versionID="57cc31a9641b934591684bdcfd5fa015">
  <xsd:schema xmlns:xsd="http://www.w3.org/2001/XMLSchema" xmlns:xs="http://www.w3.org/2001/XMLSchema" xmlns:p="http://schemas.microsoft.com/office/2006/metadata/properties" xmlns:ns2="a571ad75-13ba-4715-bdb4-30eef66d186a" xmlns:ns3="181285b1-9af4-4e77-8ea2-c88ebba3f8a9" targetNamespace="http://schemas.microsoft.com/office/2006/metadata/properties" ma:root="true" ma:fieldsID="32e9aacc5ae5d5c8136ed33fb4684738" ns2:_="" ns3:_="">
    <xsd:import namespace="a571ad75-13ba-4715-bdb4-30eef66d186a"/>
    <xsd:import namespace="181285b1-9af4-4e77-8ea2-c88ebba3f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1ad75-13ba-4715-bdb4-30eef66d1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60b46-82f2-42db-8c9a-f2f0c7360a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85b1-9af4-4e77-8ea2-c88ebba3f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191ef5-c8c5-42d1-9afa-163ad0917bea}" ma:internalName="TaxCatchAll" ma:showField="CatchAllData" ma:web="181285b1-9af4-4e77-8ea2-c88ebba3f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AE5C-ADCB-44B7-96FA-E7B4443BA085}">
  <ds:schemaRefs>
    <ds:schemaRef ds:uri="http://schemas.microsoft.com/office/2006/documentManagement/types"/>
    <ds:schemaRef ds:uri="http://purl.org/dc/elements/1.1/"/>
    <ds:schemaRef ds:uri="a571ad75-13ba-4715-bdb4-30eef66d186a"/>
    <ds:schemaRef ds:uri="181285b1-9af4-4e77-8ea2-c88ebba3f8a9"/>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FE0F734-4767-4000-AA7E-24C9DC944EB4}">
  <ds:schemaRefs>
    <ds:schemaRef ds:uri="http://schemas.microsoft.com/sharepoint/v3/contenttype/forms"/>
  </ds:schemaRefs>
</ds:datastoreItem>
</file>

<file path=customXml/itemProps3.xml><?xml version="1.0" encoding="utf-8"?>
<ds:datastoreItem xmlns:ds="http://schemas.openxmlformats.org/officeDocument/2006/customXml" ds:itemID="{DC4E926D-61A2-4612-8A9F-C8766D22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1ad75-13ba-4715-bdb4-30eef66d186a"/>
    <ds:schemaRef ds:uri="181285b1-9af4-4e77-8ea2-c88ebba3f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FEC7E-07F3-4551-BEB6-A54BFF90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8586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2022-10-06T19:04:00Z</dcterms:created>
  <dcterms:modified xsi:type="dcterms:W3CDTF">2022-10-25T20:16:00Z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0x0101007EA5C59C86BE86459DC1B8181FAC39AE</vt:lpwstr>
  </property>
</Properties>
</file>